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hint="eastAsia" w:ascii="楷体_GB2312" w:hAnsi="宋体" w:eastAsia="楷体_GB2312"/>
          <w:sz w:val="52"/>
          <w:szCs w:val="52"/>
          <w:lang w:eastAsia="zh-CN"/>
        </w:rPr>
      </w:pPr>
      <w:r>
        <w:rPr>
          <w:rFonts w:hint="eastAsia" w:ascii="楷体_GB2312" w:hAnsi="宋体" w:eastAsia="楷体_GB2312"/>
          <w:sz w:val="52"/>
          <w:szCs w:val="52"/>
          <w:highlight w:val="yellow"/>
          <w:lang w:eastAsia="zh-CN"/>
        </w:rPr>
        <w:t>车桥公司驱动桥AC轮边装配线2026年项修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ZBGL2026080180</w:t>
      </w:r>
    </w:p>
    <w:p w14:paraId="10A10BCC">
      <w:pPr>
        <w:jc w:val="center"/>
        <w:rPr>
          <w:rFonts w:ascii="宋体" w:hAnsi="宋体"/>
          <w:sz w:val="48"/>
          <w:szCs w:val="48"/>
        </w:rPr>
      </w:pPr>
    </w:p>
    <w:p w14:paraId="0D4E54EC">
      <w:pPr>
        <w:jc w:val="center"/>
        <w:rPr>
          <w:rFonts w:ascii="宋体" w:hAnsi="宋体"/>
          <w:sz w:val="48"/>
          <w:szCs w:val="48"/>
        </w:rPr>
      </w:pPr>
    </w:p>
    <w:p w14:paraId="12CB50D1">
      <w:pPr>
        <w:jc w:val="both"/>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9</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47976587"/>
      <w:bookmarkStart w:id="1" w:name="_Toc7104"/>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rPr>
        <w:t xml:space="preserve"> </w:t>
      </w:r>
      <w:r>
        <w:rPr>
          <w:rFonts w:hint="eastAsia"/>
          <w:highlight w:val="yellow"/>
          <w:lang w:eastAsia="zh-CN"/>
        </w:rPr>
        <w:t>车桥公司驱动桥AC轮边装配线2026年项修</w:t>
      </w:r>
    </w:p>
    <w:p w14:paraId="15020D03">
      <w:pPr>
        <w:pStyle w:val="73"/>
      </w:pPr>
      <w:r>
        <w:rPr>
          <w:rFonts w:hint="eastAsia"/>
        </w:rPr>
        <w:t>项目编号：</w:t>
      </w:r>
      <w:r>
        <w:rPr>
          <w:rFonts w:hint="eastAsia"/>
          <w:highlight w:val="yellow"/>
          <w:lang w:eastAsia="zh-CN"/>
        </w:rPr>
        <w:t>ZBGL2026080180</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车桥公司驱动桥AC轮边装配线2026年项修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9</w:t>
      </w:r>
      <w:r>
        <w:rPr>
          <w:rFonts w:hint="eastAsia" w:hAnsi="宋体" w:cs="宋体"/>
          <w:b/>
          <w:bCs/>
          <w:szCs w:val="21"/>
          <w:highlight w:val="yellow"/>
        </w:rPr>
        <w:t>月</w:t>
      </w:r>
      <w:r>
        <w:rPr>
          <w:rFonts w:hint="eastAsia" w:hAnsi="宋体" w:cs="宋体"/>
          <w:b/>
          <w:bCs/>
          <w:szCs w:val="21"/>
          <w:highlight w:val="yellow"/>
          <w:lang w:val="en-US" w:eastAsia="zh-CN"/>
        </w:rPr>
        <w:t>10</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9</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18</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eastAsia"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张工</w:t>
      </w:r>
    </w:p>
    <w:p w14:paraId="3CD33835">
      <w:pPr>
        <w:pStyle w:val="72"/>
        <w:numPr>
          <w:ilvl w:val="0"/>
          <w:numId w:val="0"/>
        </w:numPr>
        <w:ind w:firstLine="422" w:firstLineChars="200"/>
        <w:rPr>
          <w:rFonts w:ascii="宋体" w:hAnsi="宋体" w:eastAsia="宋体" w:cs="宋体"/>
          <w:bCs w:val="0"/>
          <w:sz w:val="21"/>
          <w:szCs w:val="21"/>
        </w:rPr>
      </w:pPr>
      <w:r>
        <w:rPr>
          <w:rFonts w:hint="eastAsia" w:ascii="宋体" w:hAnsi="宋体" w:eastAsia="宋体" w:cs="宋体"/>
          <w:bCs w:val="0"/>
          <w:sz w:val="21"/>
          <w:szCs w:val="21"/>
        </w:rPr>
        <w:t>电话：</w:t>
      </w:r>
      <w:r>
        <w:rPr>
          <w:rFonts w:hint="eastAsia" w:ascii="宋体" w:hAnsi="宋体" w:eastAsia="宋体" w:cs="宋体"/>
          <w:sz w:val="24"/>
          <w:szCs w:val="24"/>
        </w:rPr>
        <w:t>19953136256</w:t>
      </w:r>
    </w:p>
    <w:p w14:paraId="22C6BEDA">
      <w:pPr>
        <w:pStyle w:val="76"/>
        <w:jc w:val="both"/>
        <w:rPr>
          <w:rFonts w:hint="eastAsia"/>
          <w:highlight w:val="cyan"/>
          <w:u w:val="single"/>
          <w:lang w:val="en-US" w:eastAsia="zh-CN"/>
        </w:rPr>
      </w:pPr>
    </w:p>
    <w:p w14:paraId="410F58AB">
      <w:pPr>
        <w:pStyle w:val="76"/>
        <w:ind w:firstLine="6510" w:firstLineChars="3100"/>
        <w:jc w:val="both"/>
      </w:pPr>
      <w:r>
        <w:rPr>
          <w:rFonts w:hint="eastAsia"/>
          <w:highlight w:val="none"/>
          <w:u w:val="single"/>
          <w:lang w:val="en-US" w:eastAsia="zh-CN"/>
        </w:rPr>
        <w:t>2026</w:t>
      </w:r>
      <w:r>
        <w:rPr>
          <w:rFonts w:hint="eastAsia"/>
        </w:rPr>
        <w:t>年</w:t>
      </w:r>
      <w:r>
        <w:rPr>
          <w:rFonts w:hint="eastAsia"/>
          <w:lang w:val="en-US" w:eastAsia="zh-CN"/>
        </w:rPr>
        <w:t>9</w:t>
      </w:r>
      <w:r>
        <w:rPr>
          <w:rFonts w:hint="eastAsia"/>
        </w:rPr>
        <w:t>月</w:t>
      </w:r>
    </w:p>
    <w:p w14:paraId="1A6493D3">
      <w:pPr>
        <w:pStyle w:val="71"/>
        <w:jc w:val="both"/>
        <w:rPr>
          <w:rFonts w:hint="eastAsia"/>
        </w:rPr>
      </w:pPr>
      <w:bookmarkStart w:id="5" w:name="_Toc7753"/>
      <w:bookmarkStart w:id="6" w:name="_Toc47976595"/>
    </w:p>
    <w:p w14:paraId="7B8BBC86">
      <w:pPr>
        <w:pStyle w:val="71"/>
        <w:rPr>
          <w:rFonts w:hint="eastAsia"/>
        </w:rPr>
      </w:pPr>
    </w:p>
    <w:p w14:paraId="0704D8A0">
      <w:pPr>
        <w:pStyle w:val="71"/>
        <w:rPr>
          <w:rFonts w:hint="eastAsia"/>
        </w:rPr>
      </w:pPr>
    </w:p>
    <w:p w14:paraId="61DF6563">
      <w:pPr>
        <w:pStyle w:val="71"/>
        <w:rPr>
          <w:rFonts w:hint="eastAsia"/>
        </w:rPr>
      </w:pPr>
    </w:p>
    <w:p w14:paraId="59BC580D">
      <w:pPr>
        <w:pStyle w:val="71"/>
        <w:rPr>
          <w:rFonts w:hint="eastAsia"/>
        </w:rPr>
      </w:pPr>
    </w:p>
    <w:p w14:paraId="4B65593E">
      <w:pPr>
        <w:pStyle w:val="71"/>
        <w:rPr>
          <w:rFonts w:hint="eastAsia"/>
        </w:rPr>
      </w:pPr>
    </w:p>
    <w:p w14:paraId="1674F7AA">
      <w:pPr>
        <w:pStyle w:val="71"/>
        <w:rPr>
          <w:rFonts w:hint="eastAsia"/>
        </w:rPr>
      </w:pPr>
    </w:p>
    <w:p w14:paraId="42073E1D">
      <w:pPr>
        <w:pStyle w:val="71"/>
        <w:rPr>
          <w:rFonts w:hint="eastAsia"/>
        </w:rPr>
      </w:pPr>
    </w:p>
    <w:p w14:paraId="68F49F1F">
      <w:pPr>
        <w:pStyle w:val="71"/>
        <w:rPr>
          <w:rFonts w:hint="eastAsia"/>
        </w:rPr>
      </w:pPr>
    </w:p>
    <w:p w14:paraId="16F7188E">
      <w:pPr>
        <w:pStyle w:val="71"/>
        <w:rPr>
          <w:rFonts w:hint="eastAsia"/>
        </w:rPr>
      </w:pPr>
    </w:p>
    <w:p w14:paraId="0AEF21F3">
      <w:pPr>
        <w:pStyle w:val="71"/>
        <w:rPr>
          <w:rFonts w:hint="eastAsia"/>
        </w:rPr>
      </w:pPr>
    </w:p>
    <w:p w14:paraId="0C80E224">
      <w:pPr>
        <w:pStyle w:val="71"/>
        <w:rPr>
          <w:rFonts w:hint="eastAsia"/>
        </w:rPr>
      </w:pPr>
    </w:p>
    <w:p w14:paraId="33290DE4">
      <w:pPr>
        <w:pStyle w:val="71"/>
        <w:rPr>
          <w:rFonts w:hint="eastAsia"/>
        </w:rPr>
      </w:pPr>
    </w:p>
    <w:p w14:paraId="5DAE58FE">
      <w:pPr>
        <w:pStyle w:val="71"/>
        <w:rPr>
          <w:rFonts w:hint="eastAsia"/>
        </w:rPr>
      </w:pPr>
    </w:p>
    <w:p w14:paraId="1948B448">
      <w:pPr>
        <w:pStyle w:val="71"/>
        <w:rPr>
          <w:rFonts w:hint="eastAsia"/>
        </w:rPr>
      </w:pPr>
    </w:p>
    <w:p w14:paraId="3D820EEC">
      <w:pPr>
        <w:pStyle w:val="71"/>
      </w:pPr>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5BA6F516">
      <w:pPr>
        <w:pStyle w:val="76"/>
        <w:numPr>
          <w:ilvl w:val="-1"/>
          <w:numId w:val="0"/>
        </w:numPr>
        <w:ind w:left="0" w:leftChars="0" w:firstLine="0" w:firstLineChars="0"/>
        <w:rPr>
          <w:rFonts w:hint="eastAsia" w:hAnsi="宋体" w:cs="宋体"/>
          <w:sz w:val="24"/>
          <w:szCs w:val="24"/>
          <w:highlight w:val="yellow"/>
          <w:lang w:val="en-US" w:eastAsia="zh-CN"/>
        </w:rPr>
      </w:pPr>
      <w:bookmarkStart w:id="8" w:name="_Toc47112482"/>
      <w:r>
        <w:rPr>
          <w:rFonts w:hint="eastAsia"/>
          <w:lang w:val="en-US" w:eastAsia="zh-CN"/>
        </w:rPr>
        <w:t>1.项目概况：</w:t>
      </w:r>
      <w:r>
        <w:rPr>
          <w:rFonts w:hint="eastAsia"/>
          <w:highlight w:val="yellow"/>
          <w:lang w:val="en-US" w:eastAsia="zh-CN"/>
        </w:rPr>
        <w:t>驱动桥轮边装配线已高强度使用多年，现升降机框架变形严重、整体位置偏移、升降机电机斜拉电机掉落频繁、线体及轨道磨损严重，需要进行项修</w:t>
      </w:r>
      <w:r>
        <w:rPr>
          <w:rFonts w:hint="eastAsia" w:hAnsi="宋体" w:cs="宋体"/>
          <w:sz w:val="24"/>
          <w:szCs w:val="24"/>
          <w:highlight w:val="yellow"/>
          <w:lang w:val="en-US" w:eastAsia="zh-CN"/>
        </w:rPr>
        <w:t>。</w:t>
      </w:r>
    </w:p>
    <w:p w14:paraId="151561C8">
      <w:pPr>
        <w:pStyle w:val="76"/>
        <w:numPr>
          <w:ilvl w:val="-1"/>
          <w:numId w:val="0"/>
        </w:numPr>
        <w:ind w:left="0" w:leftChars="0" w:firstLine="0" w:firstLineChars="0"/>
        <w:rPr>
          <w:rFonts w:hint="default" w:ascii="宋体" w:hAnsi="Courier New" w:eastAsia="宋体" w:cs="Times New Roman"/>
          <w:highlight w:val="none"/>
          <w:lang w:val="en-US" w:eastAsia="zh-CN"/>
        </w:rPr>
      </w:pPr>
      <w:r>
        <w:rPr>
          <w:rFonts w:hint="eastAsia" w:cs="Times New Roman"/>
          <w:highlight w:val="none"/>
          <w:lang w:val="en-US" w:eastAsia="zh-CN"/>
        </w:rPr>
        <w:t>2.招标内容</w:t>
      </w:r>
      <w:r>
        <w:rPr>
          <w:rFonts w:hint="eastAsia" w:ascii="宋体" w:hAnsi="Courier New" w:eastAsia="宋体" w:cs="Times New Roman"/>
          <w:highlight w:val="none"/>
          <w:lang w:val="en-US" w:eastAsia="zh-CN"/>
        </w:rPr>
        <w:t>具体要求详见《技术标书》。</w:t>
      </w:r>
    </w:p>
    <w:p w14:paraId="10BC6F77">
      <w:pPr>
        <w:pStyle w:val="76"/>
        <w:numPr>
          <w:ilvl w:val="-1"/>
          <w:numId w:val="0"/>
        </w:numPr>
        <w:ind w:left="0" w:leftChars="0" w:firstLine="0" w:firstLineChars="0"/>
        <w:rPr>
          <w:rFonts w:hint="default" w:cs="Times New Roman"/>
          <w:u w:val="none"/>
          <w:lang w:val="en-US" w:eastAsia="zh-CN"/>
        </w:rPr>
      </w:pPr>
      <w:r>
        <w:rPr>
          <w:rFonts w:hint="eastAsia"/>
          <w:lang w:val="en-US" w:eastAsia="zh-CN"/>
        </w:rPr>
        <w:t>3.报价：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9</w:t>
      </w:r>
      <w:r>
        <w:rPr>
          <w:rFonts w:hint="eastAsia" w:ascii="宋体" w:hAnsi="Courier New" w:eastAsia="宋体" w:cs="Times New Roman"/>
          <w:highlight w:val="yellow"/>
          <w:lang w:val="en-US" w:eastAsia="zh-CN"/>
        </w:rPr>
        <w:t>月</w:t>
      </w:r>
      <w:r>
        <w:rPr>
          <w:rFonts w:hint="eastAsia" w:cs="Times New Roman"/>
          <w:highlight w:val="yellow"/>
          <w:lang w:val="en-US" w:eastAsia="zh-CN"/>
        </w:rPr>
        <w:t>2</w:t>
      </w:r>
      <w:r>
        <w:rPr>
          <w:rFonts w:hint="eastAsia" w:ascii="宋体" w:hAnsi="Courier New" w:eastAsia="宋体" w:cs="Times New Roman"/>
          <w:highlight w:val="yellow"/>
          <w:lang w:val="en-US" w:eastAsia="zh-CN"/>
        </w:rPr>
        <w:t>日</w:t>
      </w:r>
    </w:p>
    <w:p w14:paraId="6696BE44">
      <w:pPr>
        <w:pStyle w:val="76"/>
        <w:numPr>
          <w:ilvl w:val="0"/>
          <w:numId w:val="13"/>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3"/>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10</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8</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9</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3"/>
        </w:numPr>
        <w:jc w:val="both"/>
        <w:rPr>
          <w:highlight w:val="yellow"/>
        </w:rPr>
      </w:pPr>
      <w:r>
        <w:rPr>
          <w:rFonts w:hint="eastAsia"/>
          <w:highlight w:val="yellow"/>
        </w:rPr>
        <w:t>报名方式：在“中国重汽e采通”平台报名</w:t>
      </w:r>
    </w:p>
    <w:p w14:paraId="5D8DABF9">
      <w:pPr>
        <w:pStyle w:val="76"/>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9</w:t>
      </w:r>
      <w:r>
        <w:rPr>
          <w:rFonts w:hint="eastAsia" w:hAnsi="宋体" w:cs="宋体"/>
          <w:sz w:val="24"/>
          <w:szCs w:val="24"/>
          <w:highlight w:val="yellow"/>
        </w:rPr>
        <w:t>月</w:t>
      </w:r>
      <w:r>
        <w:rPr>
          <w:rFonts w:hint="eastAsia" w:hAnsi="宋体" w:cs="宋体"/>
          <w:sz w:val="24"/>
          <w:szCs w:val="24"/>
          <w:highlight w:val="yellow"/>
          <w:lang w:val="en-US" w:eastAsia="zh-CN"/>
        </w:rPr>
        <w:t>10</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6"/>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5"/>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19"/>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19"/>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0"/>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9</w:t>
      </w:r>
      <w:r>
        <w:rPr>
          <w:rFonts w:hint="eastAsia"/>
          <w:bCs/>
          <w:highlight w:val="yellow"/>
        </w:rPr>
        <w:t>月</w:t>
      </w:r>
      <w:r>
        <w:rPr>
          <w:rFonts w:hint="eastAsia"/>
          <w:bCs/>
          <w:highlight w:val="yellow"/>
          <w:lang w:val="en-US" w:eastAsia="zh-CN"/>
        </w:rPr>
        <w:t>18</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2"/>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5000</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9</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18</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3"/>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9</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18</w:t>
      </w:r>
      <w:bookmarkStart w:id="47" w:name="_GoBack"/>
      <w:bookmarkEnd w:id="47"/>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899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4"/>
        <w:gridCol w:w="989"/>
        <w:gridCol w:w="1176"/>
        <w:gridCol w:w="987"/>
        <w:gridCol w:w="4863"/>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评标因素</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总分</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评价内容</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最高得分</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1" w:hRule="atLeast"/>
        </w:trPr>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技术标</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技术方案及组织措施</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Style w:val="111"/>
                <w:lang w:val="en-US" w:eastAsia="zh-CN" w:bidi="ar"/>
              </w:rPr>
              <w:t>、标书中技术方案优秀、组织措施具体，并列出较多具备相关资质与经验的施工人员及维修设备，酌情得</w:t>
            </w:r>
            <w:r>
              <w:rPr>
                <w:rStyle w:val="112"/>
                <w:rFonts w:eastAsia="宋体"/>
                <w:lang w:val="en-US" w:eastAsia="zh-CN" w:bidi="ar"/>
              </w:rPr>
              <w:t>25-40</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2</w:t>
            </w:r>
            <w:r>
              <w:rPr>
                <w:rStyle w:val="111"/>
                <w:lang w:val="en-US" w:eastAsia="zh-CN" w:bidi="ar"/>
              </w:rPr>
              <w:t>、标书中技术方案可行、组织措施不详细，技术水平一般，施工人员具备一定资质，酌情得</w:t>
            </w:r>
            <w:r>
              <w:rPr>
                <w:rStyle w:val="112"/>
                <w:rFonts w:eastAsia="宋体"/>
                <w:lang w:val="en-US" w:eastAsia="zh-CN" w:bidi="ar"/>
              </w:rPr>
              <w:t>10-24</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3</w:t>
            </w:r>
            <w:r>
              <w:rPr>
                <w:rStyle w:val="111"/>
                <w:lang w:val="en-US" w:eastAsia="zh-CN" w:bidi="ar"/>
              </w:rPr>
              <w:t>、标书中无可行的技术方案及组织措施，没有相关资质的施工人员得</w:t>
            </w:r>
            <w:r>
              <w:rPr>
                <w:rStyle w:val="112"/>
                <w:rFonts w:eastAsia="宋体"/>
                <w:lang w:val="en-US" w:eastAsia="zh-CN" w:bidi="ar"/>
              </w:rPr>
              <w:t>0</w:t>
            </w:r>
            <w:r>
              <w:rPr>
                <w:rStyle w:val="111"/>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5"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投标人在</w:t>
            </w:r>
            <w:r>
              <w:rPr>
                <w:rStyle w:val="113"/>
                <w:rFonts w:eastAsia="宋体"/>
                <w:lang w:val="en-US" w:eastAsia="zh-CN" w:bidi="ar"/>
              </w:rPr>
              <w:t>2023</w:t>
            </w:r>
            <w:r>
              <w:rPr>
                <w:rStyle w:val="111"/>
                <w:lang w:val="en-US" w:eastAsia="zh-CN" w:bidi="ar"/>
              </w:rPr>
              <w:t>年</w:t>
            </w:r>
            <w:r>
              <w:rPr>
                <w:rStyle w:val="113"/>
                <w:rFonts w:eastAsia="宋体"/>
                <w:lang w:val="en-US" w:eastAsia="zh-CN" w:bidi="ar"/>
              </w:rPr>
              <w:t>1</w:t>
            </w:r>
            <w:r>
              <w:rPr>
                <w:rStyle w:val="111"/>
                <w:lang w:val="en-US" w:eastAsia="zh-CN" w:bidi="ar"/>
              </w:rPr>
              <w:t>月</w:t>
            </w:r>
            <w:r>
              <w:rPr>
                <w:rStyle w:val="113"/>
                <w:rFonts w:eastAsia="宋体"/>
                <w:lang w:val="en-US" w:eastAsia="zh-CN" w:bidi="ar"/>
              </w:rPr>
              <w:t>1</w:t>
            </w:r>
            <w:r>
              <w:rPr>
                <w:rStyle w:val="111"/>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现场答疑</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24</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投标人代表对方案、技术优势的讲解，以及就该项目难点回答评标专家现场提问，评价好得</w:t>
            </w:r>
            <w:r>
              <w:rPr>
                <w:rStyle w:val="112"/>
                <w:rFonts w:eastAsia="宋体"/>
                <w:lang w:val="en-US" w:eastAsia="zh-CN" w:bidi="ar"/>
              </w:rPr>
              <w:t>18-24</w:t>
            </w:r>
            <w:r>
              <w:rPr>
                <w:rStyle w:val="111"/>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技术条款响应</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16</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投标文件中对技术要求无偏离得12分，每一条正偏离得1分，上限</w:t>
            </w:r>
            <w:r>
              <w:rPr>
                <w:rStyle w:val="114"/>
                <w:rFonts w:eastAsia="宋体"/>
                <w:lang w:val="en-US" w:eastAsia="zh-CN" w:bidi="ar"/>
              </w:rPr>
              <w:t>16</w:t>
            </w:r>
            <w:r>
              <w:rPr>
                <w:rStyle w:val="111"/>
                <w:lang w:val="en-US" w:eastAsia="zh-CN" w:bidi="ar"/>
              </w:rPr>
              <w:t>分，每一条负偏离扣1分，最低</w:t>
            </w:r>
            <w:r>
              <w:rPr>
                <w:rStyle w:val="114"/>
                <w:rFonts w:eastAsia="宋体"/>
                <w:lang w:val="en-US" w:eastAsia="zh-CN" w:bidi="ar"/>
              </w:rPr>
              <w:t>0</w:t>
            </w:r>
            <w:r>
              <w:rPr>
                <w:rStyle w:val="111"/>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0" w:hRule="atLeast"/>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商务标</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投标报价</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评标基准价：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1、评标基准价为所有合理有效的最终投标报价的最低价。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0" w:hRule="atLeast"/>
        </w:trPr>
        <w:tc>
          <w:tcPr>
            <w:tcW w:w="89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1、通过初审者为有效投标。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5、综合得分=技术分×40%＋商务标得分×60%</w:t>
            </w:r>
          </w:p>
        </w:tc>
      </w:tr>
    </w:tbl>
    <w:p w14:paraId="7C096EA3">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p>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6"/>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8"/>
      <w:bookmarkStart w:id="12" w:name="OLE_LINK26"/>
      <w:bookmarkStart w:id="13" w:name="OLE_LINK25"/>
      <w:bookmarkStart w:id="14" w:name="OLE_LINK27"/>
      <w:bookmarkStart w:id="15" w:name="OLE_LINK29"/>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66BCACD8">
      <w:pPr>
        <w:pStyle w:val="76"/>
      </w:pPr>
    </w:p>
    <w:p w14:paraId="07A4B493">
      <w:pPr>
        <w:pStyle w:val="71"/>
        <w:jc w:val="both"/>
        <w:rPr>
          <w:rFonts w:hint="eastAsia"/>
        </w:rPr>
      </w:pPr>
      <w:bookmarkStart w:id="16" w:name="_Toc47976607"/>
    </w:p>
    <w:p w14:paraId="243FF35F">
      <w:pPr>
        <w:pStyle w:val="71"/>
        <w:jc w:val="both"/>
        <w:rPr>
          <w:rFonts w:hint="eastAsia"/>
        </w:rPr>
      </w:pPr>
    </w:p>
    <w:p w14:paraId="0BA06038">
      <w:pPr>
        <w:rPr>
          <w:rFonts w:hint="eastAsia"/>
        </w:rPr>
      </w:pPr>
      <w:bookmarkStart w:id="17" w:name="_Toc1910"/>
      <w:r>
        <w:rPr>
          <w:rFonts w:hint="eastAsia"/>
        </w:rPr>
        <w:br w:type="page"/>
      </w:r>
    </w:p>
    <w:p w14:paraId="1E5B6CB5">
      <w:pPr>
        <w:pStyle w:val="14"/>
        <w:rPr>
          <w:rFonts w:hint="eastAsia" w:ascii="仿宋" w:hAnsi="仿宋" w:eastAsia="仿宋" w:cs="仿宋"/>
        </w:rPr>
      </w:pPr>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仿宋" w:hAnsi="仿宋" w:eastAsia="仿宋" w:cs="仿宋"/>
        </w:rPr>
      </w:pPr>
      <w:r>
        <w:rPr>
          <w:rFonts w:hint="eastAsia" w:ascii="黑体" w:hAnsi="Courier New" w:eastAsia="黑体" w:cs="Times New Roman"/>
          <w:lang w:val="en-US" w:eastAsia="zh-CN"/>
        </w:rPr>
        <w:t>第二部分</w:t>
      </w:r>
    </w:p>
    <w:p w14:paraId="4FB3AD80">
      <w:pPr>
        <w:pStyle w:val="14"/>
        <w:rPr>
          <w:rFonts w:hint="eastAsia" w:ascii="仿宋" w:hAnsi="仿宋" w:eastAsia="仿宋" w:cs="仿宋"/>
        </w:rPr>
      </w:pPr>
    </w:p>
    <w:p w14:paraId="3CD8B664">
      <w:pPr>
        <w:pStyle w:val="14"/>
        <w:rPr>
          <w:rFonts w:hint="eastAsia" w:ascii="仿宋" w:hAnsi="仿宋" w:eastAsia="仿宋" w:cs="仿宋"/>
        </w:rPr>
      </w:pPr>
    </w:p>
    <w:p w14:paraId="6DE944B1">
      <w:pPr>
        <w:spacing w:line="276" w:lineRule="auto"/>
        <w:jc w:val="center"/>
        <w:rPr>
          <w:rFonts w:hint="eastAsia" w:ascii="仿宋" w:hAnsi="仿宋" w:eastAsia="仿宋" w:cs="仿宋"/>
          <w:b/>
          <w:bCs/>
          <w:color w:val="000000"/>
          <w:spacing w:val="-8"/>
          <w:sz w:val="48"/>
          <w:szCs w:val="44"/>
          <w:lang w:val="en-US" w:eastAsia="zh-CN"/>
        </w:rPr>
      </w:pPr>
      <w:r>
        <w:rPr>
          <w:rFonts w:hint="eastAsia" w:ascii="仿宋" w:hAnsi="仿宋" w:eastAsia="仿宋" w:cs="仿宋"/>
          <w:b/>
          <w:bCs/>
          <w:color w:val="000000"/>
          <w:spacing w:val="-8"/>
          <w:sz w:val="48"/>
          <w:szCs w:val="44"/>
          <w:lang w:val="en-US" w:eastAsia="zh-CN"/>
        </w:rPr>
        <w:t>车桥公司驱动桥AC轮边装配线2026年项修</w:t>
      </w:r>
    </w:p>
    <w:p w14:paraId="2DC9CEAE">
      <w:pPr>
        <w:pStyle w:val="14"/>
        <w:rPr>
          <w:rFonts w:hint="eastAsia" w:ascii="仿宋" w:hAnsi="仿宋" w:eastAsia="仿宋" w:cs="仿宋"/>
        </w:rPr>
      </w:pPr>
    </w:p>
    <w:p w14:paraId="0A016AD2">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6D2A71D8">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54704E0F">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258BA7CE">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1B166745">
      <w:pPr>
        <w:pStyle w:val="14"/>
        <w:rPr>
          <w:rFonts w:hint="eastAsia" w:ascii="仿宋" w:hAnsi="仿宋" w:eastAsia="仿宋" w:cs="仿宋"/>
        </w:rPr>
      </w:pPr>
    </w:p>
    <w:p w14:paraId="0F392157">
      <w:pPr>
        <w:pStyle w:val="14"/>
        <w:rPr>
          <w:rFonts w:hint="eastAsia" w:ascii="仿宋" w:hAnsi="仿宋" w:eastAsia="仿宋" w:cs="仿宋"/>
          <w:color w:val="000000"/>
          <w:sz w:val="72"/>
          <w:szCs w:val="72"/>
        </w:rPr>
      </w:pPr>
    </w:p>
    <w:p w14:paraId="231420C4">
      <w:pPr>
        <w:pStyle w:val="14"/>
        <w:rPr>
          <w:rFonts w:hint="eastAsia" w:ascii="仿宋" w:hAnsi="仿宋" w:eastAsia="仿宋" w:cs="仿宋"/>
          <w:color w:val="000000"/>
          <w:sz w:val="72"/>
          <w:szCs w:val="72"/>
        </w:rPr>
      </w:pPr>
    </w:p>
    <w:p w14:paraId="3462D501">
      <w:pPr>
        <w:spacing w:line="860" w:lineRule="exact"/>
        <w:rPr>
          <w:rFonts w:hint="eastAsia" w:ascii="仿宋" w:hAnsi="仿宋" w:eastAsia="仿宋" w:cs="仿宋"/>
          <w:b/>
          <w:bCs/>
          <w:sz w:val="32"/>
          <w:szCs w:val="28"/>
        </w:rPr>
      </w:pPr>
      <w:r>
        <w:rPr>
          <w:rFonts w:hint="eastAsia" w:ascii="仿宋" w:hAnsi="仿宋" w:eastAsia="仿宋" w:cs="仿宋"/>
          <w:sz w:val="32"/>
          <w:szCs w:val="28"/>
        </w:rPr>
        <w:t xml:space="preserve">                </w:t>
      </w:r>
      <w:r>
        <w:rPr>
          <w:rFonts w:hint="eastAsia" w:ascii="仿宋" w:hAnsi="仿宋" w:eastAsia="仿宋" w:cs="仿宋"/>
          <w:b/>
          <w:bCs/>
          <w:sz w:val="32"/>
          <w:szCs w:val="28"/>
        </w:rPr>
        <w:t xml:space="preserve"> 编制：             </w:t>
      </w:r>
    </w:p>
    <w:p w14:paraId="6416095A">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审核：             </w:t>
      </w:r>
    </w:p>
    <w:p w14:paraId="54580761">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批准：     </w:t>
      </w:r>
    </w:p>
    <w:p w14:paraId="3A951585">
      <w:pPr>
        <w:pStyle w:val="14"/>
        <w:rPr>
          <w:rFonts w:hint="eastAsia" w:ascii="仿宋" w:hAnsi="仿宋" w:eastAsia="仿宋" w:cs="仿宋"/>
          <w:b/>
          <w:bCs/>
        </w:rPr>
      </w:pPr>
    </w:p>
    <w:p w14:paraId="4F98D947">
      <w:pPr>
        <w:rPr>
          <w:rFonts w:hint="eastAsia" w:ascii="仿宋" w:hAnsi="仿宋" w:eastAsia="仿宋" w:cs="仿宋"/>
        </w:rPr>
      </w:pPr>
    </w:p>
    <w:p w14:paraId="00047DEE">
      <w:pPr>
        <w:pStyle w:val="11"/>
        <w:rPr>
          <w:rFonts w:hint="eastAsia" w:ascii="仿宋" w:hAnsi="仿宋" w:eastAsia="仿宋" w:cs="仿宋"/>
        </w:rPr>
      </w:pPr>
    </w:p>
    <w:p w14:paraId="1E35EEC9">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73952"/>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0B0A3E9A">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57D636A1">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6426B0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AE8C0FE">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3A7D636">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9BD157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21C842A">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A9854B9">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BBCCD86">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3D17BC5">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4261A4C">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E9E9B94">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2272DE1">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DD37338">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C8DBE7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4ED5E6A">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A6E0EBA">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29D8BD2">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63D74B8F">
      <w:pPr>
        <w:pStyle w:val="11"/>
        <w:rPr>
          <w:rFonts w:hint="eastAsia" w:ascii="仿宋" w:hAnsi="仿宋" w:eastAsia="仿宋" w:cs="仿宋"/>
          <w:bCs/>
          <w:kern w:val="2"/>
          <w:sz w:val="21"/>
          <w:szCs w:val="24"/>
          <w:highlight w:val="none"/>
          <w:lang w:val="en-US" w:eastAsia="zh-CN" w:bidi="ar-SA"/>
        </w:rPr>
      </w:pPr>
    </w:p>
    <w:p w14:paraId="51262800">
      <w:pPr>
        <w:pStyle w:val="11"/>
        <w:rPr>
          <w:rFonts w:hint="eastAsia" w:ascii="仿宋" w:hAnsi="仿宋" w:eastAsia="仿宋" w:cs="仿宋"/>
          <w:bCs/>
          <w:kern w:val="2"/>
          <w:sz w:val="21"/>
          <w:szCs w:val="24"/>
          <w:highlight w:val="none"/>
          <w:lang w:val="en-US" w:eastAsia="zh-CN" w:bidi="ar-SA"/>
        </w:rPr>
      </w:pPr>
    </w:p>
    <w:p w14:paraId="0193D816">
      <w:pPr>
        <w:pStyle w:val="11"/>
        <w:rPr>
          <w:rFonts w:hint="eastAsia" w:ascii="仿宋" w:hAnsi="仿宋" w:eastAsia="仿宋" w:cs="仿宋"/>
          <w:bCs/>
          <w:kern w:val="2"/>
          <w:sz w:val="21"/>
          <w:szCs w:val="24"/>
          <w:highlight w:val="none"/>
          <w:lang w:val="en-US" w:eastAsia="zh-CN" w:bidi="ar-SA"/>
        </w:rPr>
      </w:pPr>
    </w:p>
    <w:p w14:paraId="7EF77B07">
      <w:pPr>
        <w:pStyle w:val="11"/>
        <w:rPr>
          <w:rFonts w:hint="eastAsia" w:ascii="仿宋" w:hAnsi="仿宋" w:eastAsia="仿宋" w:cs="仿宋"/>
          <w:bCs/>
          <w:kern w:val="2"/>
          <w:sz w:val="21"/>
          <w:szCs w:val="24"/>
          <w:highlight w:val="none"/>
          <w:lang w:val="en-US" w:eastAsia="zh-CN" w:bidi="ar-SA"/>
        </w:rPr>
      </w:pPr>
    </w:p>
    <w:p w14:paraId="133DFAC7">
      <w:pPr>
        <w:pStyle w:val="11"/>
        <w:rPr>
          <w:rFonts w:hint="eastAsia" w:ascii="仿宋" w:hAnsi="仿宋" w:eastAsia="仿宋" w:cs="仿宋"/>
          <w:bCs/>
          <w:kern w:val="2"/>
          <w:sz w:val="21"/>
          <w:szCs w:val="24"/>
          <w:highlight w:val="none"/>
          <w:lang w:val="en-US" w:eastAsia="zh-CN" w:bidi="ar-SA"/>
        </w:rPr>
      </w:pPr>
    </w:p>
    <w:p w14:paraId="4278CC50">
      <w:pPr>
        <w:pStyle w:val="11"/>
        <w:rPr>
          <w:rFonts w:hint="eastAsia" w:ascii="仿宋" w:hAnsi="仿宋" w:eastAsia="仿宋" w:cs="仿宋"/>
          <w:b/>
          <w:bCs/>
          <w:kern w:val="2"/>
          <w:sz w:val="24"/>
          <w:szCs w:val="24"/>
          <w:highlight w:val="none"/>
          <w:lang w:val="en-US" w:eastAsia="zh-CN" w:bidi="ar-SA"/>
        </w:rPr>
      </w:pPr>
    </w:p>
    <w:p w14:paraId="300705AF">
      <w:pPr>
        <w:pStyle w:val="2"/>
        <w:bidi w:val="0"/>
        <w:jc w:val="center"/>
        <w:rPr>
          <w:rFonts w:hint="eastAsia" w:ascii="仿宋" w:hAnsi="仿宋" w:eastAsia="仿宋" w:cs="仿宋"/>
          <w:sz w:val="32"/>
          <w:szCs w:val="32"/>
          <w:lang w:val="en-US" w:eastAsia="zh-CN"/>
        </w:rPr>
      </w:pPr>
      <w:bookmarkStart w:id="18" w:name="_Toc14036"/>
      <w:r>
        <w:rPr>
          <w:rFonts w:hint="eastAsia" w:ascii="仿宋" w:hAnsi="仿宋" w:eastAsia="仿宋" w:cs="仿宋"/>
          <w:sz w:val="32"/>
          <w:szCs w:val="32"/>
          <w:lang w:val="en-US" w:eastAsia="zh-CN"/>
        </w:rPr>
        <w:t>第一章 项目信息</w:t>
      </w:r>
      <w:bookmarkEnd w:id="18"/>
    </w:p>
    <w:p w14:paraId="13B463A0">
      <w:pPr>
        <w:jc w:val="left"/>
        <w:rPr>
          <w:rFonts w:hint="eastAsia" w:ascii="仿宋" w:hAnsi="仿宋" w:eastAsia="仿宋" w:cs="仿宋"/>
          <w:b w:val="0"/>
          <w:bCs w:val="0"/>
          <w:sz w:val="24"/>
          <w:szCs w:val="24"/>
          <w:highlight w:val="none"/>
          <w:lang w:val="en-US" w:eastAsia="zh-CN" w:bidi="ar-SA"/>
        </w:rPr>
      </w:pPr>
      <w:bookmarkStart w:id="19" w:name="_Toc21071"/>
      <w:r>
        <w:rPr>
          <w:rStyle w:val="81"/>
          <w:rFonts w:hint="eastAsia" w:ascii="仿宋" w:hAnsi="仿宋" w:eastAsia="仿宋" w:cs="仿宋"/>
          <w:sz w:val="30"/>
          <w:szCs w:val="30"/>
          <w:lang w:val="en-US" w:eastAsia="zh-CN"/>
        </w:rPr>
        <w:t>一、项目名称：</w:t>
      </w:r>
      <w:bookmarkEnd w:id="19"/>
      <w:r>
        <w:rPr>
          <w:rFonts w:hint="eastAsia" w:ascii="仿宋" w:hAnsi="仿宋" w:eastAsia="仿宋" w:cs="仿宋"/>
          <w:b w:val="0"/>
          <w:bCs w:val="0"/>
          <w:sz w:val="24"/>
          <w:szCs w:val="24"/>
          <w:highlight w:val="none"/>
          <w:lang w:val="en-US" w:eastAsia="zh-CN" w:bidi="ar-SA"/>
        </w:rPr>
        <w:t>驱动桥轮边总成装配线维修项目</w:t>
      </w:r>
    </w:p>
    <w:p w14:paraId="3D9A5C35">
      <w:pPr>
        <w:pStyle w:val="11"/>
        <w:numPr>
          <w:ilvl w:val="0"/>
          <w:numId w:val="0"/>
        </w:numPr>
        <w:rPr>
          <w:rFonts w:hint="eastAsia" w:ascii="仿宋" w:hAnsi="仿宋" w:eastAsia="仿宋" w:cs="仿宋"/>
          <w:b w:val="0"/>
          <w:bCs w:val="0"/>
          <w:sz w:val="24"/>
          <w:szCs w:val="24"/>
          <w:highlight w:val="none"/>
          <w:lang w:val="en-US" w:eastAsia="zh-CN" w:bidi="ar-SA"/>
        </w:rPr>
      </w:pPr>
      <w:bookmarkStart w:id="20" w:name="_Toc25510"/>
      <w:r>
        <w:rPr>
          <w:rStyle w:val="81"/>
          <w:rFonts w:hint="eastAsia" w:ascii="仿宋" w:hAnsi="仿宋" w:eastAsia="仿宋" w:cs="仿宋"/>
          <w:sz w:val="30"/>
          <w:szCs w:val="30"/>
          <w:lang w:val="en-US" w:eastAsia="zh-CN"/>
        </w:rPr>
        <w:t>二、设备信息：</w:t>
      </w:r>
      <w:bookmarkEnd w:id="20"/>
      <w:r>
        <w:rPr>
          <w:rFonts w:hint="eastAsia" w:ascii="仿宋" w:hAnsi="仿宋" w:eastAsia="仿宋" w:cs="仿宋"/>
          <w:b w:val="0"/>
          <w:bCs w:val="0"/>
          <w:sz w:val="24"/>
          <w:szCs w:val="24"/>
          <w:highlight w:val="none"/>
          <w:lang w:val="en-US" w:eastAsia="zh-CN" w:bidi="ar-SA"/>
        </w:rPr>
        <w:t>（包括编号、型号及数量等）：</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454"/>
        <w:gridCol w:w="2459"/>
        <w:gridCol w:w="499"/>
        <w:gridCol w:w="721"/>
      </w:tblGrid>
      <w:tr w14:paraId="1808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center"/>
          </w:tcPr>
          <w:p w14:paraId="75AE287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454" w:type="dxa"/>
            <w:tcBorders>
              <w:top w:val="single" w:color="auto" w:sz="4" w:space="0"/>
              <w:left w:val="single" w:color="auto" w:sz="4" w:space="0"/>
              <w:bottom w:val="single" w:color="auto" w:sz="4" w:space="0"/>
              <w:right w:val="single" w:color="auto" w:sz="4" w:space="0"/>
            </w:tcBorders>
            <w:noWrap w:val="0"/>
            <w:vAlign w:val="center"/>
          </w:tcPr>
          <w:p w14:paraId="66C8BF99">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459" w:type="dxa"/>
            <w:tcBorders>
              <w:top w:val="single" w:color="auto" w:sz="4" w:space="0"/>
              <w:left w:val="single" w:color="auto" w:sz="4" w:space="0"/>
              <w:bottom w:val="single" w:color="auto" w:sz="4" w:space="0"/>
              <w:right w:val="single" w:color="auto" w:sz="4" w:space="0"/>
            </w:tcBorders>
            <w:noWrap w:val="0"/>
            <w:vAlign w:val="center"/>
          </w:tcPr>
          <w:p w14:paraId="4DD2103B">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D1A34CA">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21" w:type="dxa"/>
            <w:tcBorders>
              <w:top w:val="single" w:color="auto" w:sz="4" w:space="0"/>
              <w:left w:val="single" w:color="auto" w:sz="4" w:space="0"/>
              <w:bottom w:val="single" w:color="auto" w:sz="4" w:space="0"/>
              <w:right w:val="single" w:color="auto" w:sz="4" w:space="0"/>
            </w:tcBorders>
            <w:noWrap w:val="0"/>
            <w:vAlign w:val="top"/>
          </w:tcPr>
          <w:p w14:paraId="504A2251">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2835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top"/>
          </w:tcPr>
          <w:p w14:paraId="79E67FF9">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轮边总成装配线</w:t>
            </w:r>
          </w:p>
        </w:tc>
        <w:tc>
          <w:tcPr>
            <w:tcW w:w="2454" w:type="dxa"/>
            <w:tcBorders>
              <w:top w:val="single" w:color="auto" w:sz="4" w:space="0"/>
              <w:left w:val="single" w:color="auto" w:sz="4" w:space="0"/>
              <w:bottom w:val="single" w:color="auto" w:sz="4" w:space="0"/>
              <w:right w:val="single" w:color="auto" w:sz="4" w:space="0"/>
            </w:tcBorders>
            <w:noWrap w:val="0"/>
            <w:vAlign w:val="top"/>
          </w:tcPr>
          <w:p w14:paraId="6BB8FD8C">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w:t>
            </w:r>
          </w:p>
        </w:tc>
        <w:tc>
          <w:tcPr>
            <w:tcW w:w="2459" w:type="dxa"/>
            <w:tcBorders>
              <w:top w:val="single" w:color="auto" w:sz="4" w:space="0"/>
              <w:left w:val="single" w:color="auto" w:sz="4" w:space="0"/>
              <w:bottom w:val="single" w:color="auto" w:sz="4" w:space="0"/>
              <w:right w:val="single" w:color="auto" w:sz="4" w:space="0"/>
            </w:tcBorders>
            <w:noWrap w:val="0"/>
            <w:vAlign w:val="top"/>
          </w:tcPr>
          <w:p w14:paraId="1208E543">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2100-QY-239-00012</w:t>
            </w:r>
          </w:p>
        </w:tc>
        <w:tc>
          <w:tcPr>
            <w:tcW w:w="499" w:type="dxa"/>
            <w:tcBorders>
              <w:top w:val="single" w:color="auto" w:sz="4" w:space="0"/>
              <w:left w:val="single" w:color="auto" w:sz="4" w:space="0"/>
              <w:bottom w:val="single" w:color="auto" w:sz="4" w:space="0"/>
              <w:right w:val="single" w:color="auto" w:sz="4" w:space="0"/>
            </w:tcBorders>
            <w:noWrap w:val="0"/>
            <w:vAlign w:val="top"/>
          </w:tcPr>
          <w:p w14:paraId="223C0FE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721" w:type="dxa"/>
            <w:tcBorders>
              <w:top w:val="single" w:color="auto" w:sz="4" w:space="0"/>
              <w:left w:val="single" w:color="auto" w:sz="4" w:space="0"/>
              <w:bottom w:val="single" w:color="auto" w:sz="4" w:space="0"/>
              <w:right w:val="single" w:color="auto" w:sz="4" w:space="0"/>
            </w:tcBorders>
            <w:noWrap w:val="0"/>
            <w:vAlign w:val="top"/>
          </w:tcPr>
          <w:p w14:paraId="050014D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r>
    </w:tbl>
    <w:p w14:paraId="410D579E">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3EC3A620">
      <w:pPr>
        <w:pStyle w:val="2"/>
        <w:bidi w:val="0"/>
        <w:jc w:val="center"/>
        <w:rPr>
          <w:rFonts w:hint="eastAsia" w:ascii="仿宋" w:hAnsi="仿宋" w:eastAsia="仿宋" w:cs="仿宋"/>
          <w:sz w:val="32"/>
          <w:szCs w:val="32"/>
          <w:lang w:val="en-US" w:eastAsia="zh-CN"/>
        </w:rPr>
      </w:pPr>
      <w:bookmarkStart w:id="21" w:name="_Toc11963"/>
      <w:r>
        <w:rPr>
          <w:rFonts w:hint="eastAsia" w:ascii="仿宋" w:hAnsi="仿宋" w:eastAsia="仿宋" w:cs="仿宋"/>
          <w:sz w:val="32"/>
          <w:szCs w:val="32"/>
          <w:lang w:val="en-US" w:eastAsia="zh-CN"/>
        </w:rPr>
        <w:t>第二章 项目维修内容及要求</w:t>
      </w:r>
      <w:bookmarkEnd w:id="21"/>
    </w:p>
    <w:p w14:paraId="157B9F52">
      <w:pPr>
        <w:spacing w:line="360" w:lineRule="atLeast"/>
        <w:rPr>
          <w:rFonts w:hint="eastAsia" w:ascii="仿宋" w:hAnsi="仿宋" w:eastAsia="仿宋" w:cs="仿宋"/>
          <w:b/>
          <w:bCs/>
          <w:sz w:val="24"/>
          <w:szCs w:val="24"/>
          <w:highlight w:val="none"/>
          <w:lang w:val="en-US" w:eastAsia="zh-CN" w:bidi="ar-SA"/>
        </w:rPr>
      </w:pPr>
      <w:bookmarkStart w:id="22" w:name="_Toc4321"/>
      <w:r>
        <w:rPr>
          <w:rStyle w:val="81"/>
          <w:rFonts w:hint="eastAsia" w:ascii="仿宋" w:hAnsi="仿宋" w:eastAsia="仿宋" w:cs="仿宋"/>
          <w:sz w:val="30"/>
          <w:szCs w:val="30"/>
          <w:lang w:val="en-US" w:eastAsia="zh-CN"/>
        </w:rPr>
        <w:t>一、工期要求：</w:t>
      </w:r>
      <w:bookmarkEnd w:id="22"/>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u w:val="single"/>
          <w:lang w:val="en-US" w:eastAsia="zh-CN"/>
        </w:rPr>
        <w:t>14</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5C2D4385">
      <w:pPr>
        <w:pStyle w:val="3"/>
        <w:numPr>
          <w:ilvl w:val="0"/>
          <w:numId w:val="27"/>
        </w:numPr>
        <w:bidi w:val="0"/>
        <w:rPr>
          <w:rFonts w:hint="eastAsia" w:ascii="仿宋" w:hAnsi="仿宋" w:eastAsia="仿宋" w:cs="仿宋"/>
          <w:sz w:val="30"/>
          <w:szCs w:val="30"/>
          <w:lang w:val="en-US" w:eastAsia="zh-CN"/>
        </w:rPr>
      </w:pPr>
      <w:bookmarkStart w:id="23" w:name="_Toc7725"/>
      <w:r>
        <w:rPr>
          <w:rFonts w:hint="eastAsia" w:ascii="仿宋" w:hAnsi="仿宋" w:eastAsia="仿宋" w:cs="仿宋"/>
          <w:sz w:val="30"/>
          <w:szCs w:val="30"/>
          <w:lang w:val="en-US" w:eastAsia="zh-CN"/>
        </w:rPr>
        <w:t>机械部分：</w:t>
      </w:r>
      <w:bookmarkEnd w:id="23"/>
    </w:p>
    <w:p w14:paraId="5BE3291E">
      <w:pPr>
        <w:spacing w:line="360" w:lineRule="auto"/>
        <w:ind w:left="-105" w:leftChars="-50" w:right="-105" w:rightChars="-50"/>
        <w:jc w:val="both"/>
        <w:rPr>
          <w:rFonts w:hint="default"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：轮边总成装配线    </w:t>
      </w:r>
      <w:r>
        <w:rPr>
          <w:rFonts w:hint="eastAsia" w:ascii="仿宋" w:hAnsi="仿宋" w:eastAsia="仿宋" w:cs="仿宋"/>
          <w:lang w:val="en-US" w:eastAsia="zh-CN"/>
        </w:rPr>
        <w:t xml:space="preserve">   资产编号：</w:t>
      </w:r>
      <w:r>
        <w:rPr>
          <w:rFonts w:hint="eastAsia" w:ascii="仿宋" w:hAnsi="仿宋" w:eastAsia="仿宋" w:cs="仿宋"/>
          <w:highlight w:val="none"/>
          <w:lang w:val="en-US" w:eastAsia="zh-CN"/>
        </w:rPr>
        <w:t>2100-QY-239-00012</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3138"/>
        <w:gridCol w:w="3324"/>
        <w:gridCol w:w="1296"/>
      </w:tblGrid>
      <w:tr w14:paraId="16AF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89" w:type="dxa"/>
            <w:vAlign w:val="center"/>
          </w:tcPr>
          <w:p w14:paraId="568AECD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3138" w:type="dxa"/>
            <w:vAlign w:val="center"/>
          </w:tcPr>
          <w:p w14:paraId="20884D3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3324" w:type="dxa"/>
            <w:vAlign w:val="center"/>
          </w:tcPr>
          <w:p w14:paraId="037DDFE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296" w:type="dxa"/>
            <w:vAlign w:val="center"/>
          </w:tcPr>
          <w:p w14:paraId="3CAC5C6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23AA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589" w:type="dxa"/>
            <w:vAlign w:val="center"/>
          </w:tcPr>
          <w:p w14:paraId="395BFD5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3138" w:type="dxa"/>
            <w:vAlign w:val="center"/>
          </w:tcPr>
          <w:p w14:paraId="4CECEC3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重新设计并更换变形严重的两台升降机主体结构，主体结构更改为钢制材质，更换升降机内部升降电机与升降变形滚筒，主体结构加装支撑，并加装整体防撞支撑装置。</w:t>
            </w:r>
          </w:p>
          <w:p w14:paraId="5ABB0A62">
            <w:pPr>
              <w:numPr>
                <w:ilvl w:val="0"/>
                <w:numId w:val="0"/>
              </w:numPr>
              <w:jc w:val="center"/>
              <w:rPr>
                <w:rFonts w:hint="eastAsia" w:ascii="仿宋" w:hAnsi="仿宋" w:eastAsia="仿宋" w:cs="仿宋"/>
                <w:vertAlign w:val="baseline"/>
                <w:lang w:val="en-US" w:eastAsia="zh-CN"/>
              </w:rPr>
            </w:pPr>
          </w:p>
        </w:tc>
        <w:tc>
          <w:tcPr>
            <w:tcW w:w="3324" w:type="dxa"/>
            <w:vAlign w:val="center"/>
          </w:tcPr>
          <w:p w14:paraId="685E9A4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安装牢固无松动变形，设备运行升降平稳、无卡顿异响，钢结构防腐完好，各项功能满足现场使用要求。</w:t>
            </w:r>
          </w:p>
        </w:tc>
        <w:tc>
          <w:tcPr>
            <w:tcW w:w="1296" w:type="dxa"/>
            <w:vAlign w:val="center"/>
          </w:tcPr>
          <w:p w14:paraId="60CDE3BD">
            <w:pPr>
              <w:numPr>
                <w:ilvl w:val="0"/>
                <w:numId w:val="0"/>
              </w:numPr>
              <w:jc w:val="center"/>
              <w:rPr>
                <w:rFonts w:hint="eastAsia" w:ascii="仿宋" w:hAnsi="仿宋" w:eastAsia="仿宋" w:cs="仿宋"/>
                <w:vertAlign w:val="baseline"/>
                <w:lang w:val="en-US" w:eastAsia="zh-CN"/>
              </w:rPr>
            </w:pPr>
          </w:p>
        </w:tc>
      </w:tr>
      <w:tr w14:paraId="1FC2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589" w:type="dxa"/>
            <w:vAlign w:val="center"/>
          </w:tcPr>
          <w:p w14:paraId="596F406F">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3138" w:type="dxa"/>
            <w:vAlign w:val="center"/>
          </w:tcPr>
          <w:p w14:paraId="7143169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更换磨损变形松动的固定支架型材，对整体轨道固定支架进行重新固定，更换地脚固定座 并加装斜支撑。</w:t>
            </w:r>
          </w:p>
        </w:tc>
        <w:tc>
          <w:tcPr>
            <w:tcW w:w="3324" w:type="dxa"/>
            <w:vAlign w:val="center"/>
          </w:tcPr>
          <w:p w14:paraId="42932C4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支架安装牢固无松动、无变形，轨道固定可靠运行平稳，满足现场设备运行使用要求。</w:t>
            </w:r>
          </w:p>
        </w:tc>
        <w:tc>
          <w:tcPr>
            <w:tcW w:w="1296" w:type="dxa"/>
            <w:vAlign w:val="center"/>
          </w:tcPr>
          <w:p w14:paraId="70A03B34">
            <w:pPr>
              <w:numPr>
                <w:ilvl w:val="0"/>
                <w:numId w:val="0"/>
              </w:numPr>
              <w:jc w:val="center"/>
              <w:rPr>
                <w:rFonts w:hint="eastAsia" w:ascii="仿宋" w:hAnsi="仿宋" w:eastAsia="仿宋" w:cs="仿宋"/>
                <w:vertAlign w:val="baseline"/>
                <w:lang w:val="en-US" w:eastAsia="zh-CN"/>
              </w:rPr>
            </w:pPr>
          </w:p>
        </w:tc>
      </w:tr>
    </w:tbl>
    <w:p w14:paraId="08D423AD">
      <w:pPr>
        <w:numPr>
          <w:ilvl w:val="0"/>
          <w:numId w:val="0"/>
        </w:numPr>
        <w:jc w:val="center"/>
        <w:rPr>
          <w:rFonts w:hint="eastAsia" w:ascii="仿宋" w:hAnsi="仿宋" w:eastAsia="仿宋" w:cs="仿宋"/>
          <w:vertAlign w:val="baseline"/>
          <w:lang w:val="en-US" w:eastAsia="zh-CN"/>
        </w:rPr>
      </w:pPr>
    </w:p>
    <w:p w14:paraId="64E17923">
      <w:pPr>
        <w:pStyle w:val="3"/>
        <w:numPr>
          <w:ilvl w:val="0"/>
          <w:numId w:val="27"/>
        </w:numPr>
        <w:bidi w:val="0"/>
        <w:ind w:left="0" w:leftChars="0" w:firstLine="0" w:firstLineChars="0"/>
        <w:rPr>
          <w:rFonts w:hint="eastAsia" w:ascii="仿宋" w:hAnsi="仿宋" w:eastAsia="仿宋" w:cs="仿宋"/>
          <w:sz w:val="30"/>
          <w:szCs w:val="30"/>
          <w:lang w:val="en-US" w:eastAsia="zh-CN"/>
        </w:rPr>
      </w:pPr>
      <w:bookmarkStart w:id="24" w:name="_Toc8517"/>
      <w:r>
        <w:rPr>
          <w:rFonts w:hint="eastAsia" w:ascii="仿宋" w:hAnsi="仿宋" w:eastAsia="仿宋" w:cs="仿宋"/>
          <w:sz w:val="30"/>
          <w:szCs w:val="30"/>
          <w:lang w:val="en-US" w:eastAsia="zh-CN"/>
        </w:rPr>
        <w:t>电气部分：</w:t>
      </w:r>
      <w:bookmarkEnd w:id="24"/>
    </w:p>
    <w:p w14:paraId="7A250633">
      <w:pPr>
        <w:spacing w:line="360" w:lineRule="auto"/>
        <w:ind w:left="-105" w:leftChars="-50" w:right="-105" w:rightChars="-50"/>
        <w:jc w:val="both"/>
        <w:rPr>
          <w:rFonts w:hint="eastAsia"/>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：轮边总成装配线         </w:t>
      </w:r>
      <w:r>
        <w:rPr>
          <w:rFonts w:hint="eastAsia" w:ascii="仿宋" w:hAnsi="仿宋" w:eastAsia="仿宋" w:cs="仿宋"/>
          <w:lang w:val="en-US" w:eastAsia="zh-CN"/>
        </w:rPr>
        <w:t xml:space="preserve">   资产编号：</w:t>
      </w:r>
      <w:r>
        <w:rPr>
          <w:rFonts w:hint="eastAsia" w:ascii="仿宋" w:hAnsi="仿宋" w:eastAsia="仿宋" w:cs="仿宋"/>
          <w:highlight w:val="none"/>
          <w:lang w:val="en-US" w:eastAsia="zh-CN"/>
        </w:rPr>
        <w:t>2100-QY-239-00012</w:t>
      </w:r>
    </w:p>
    <w:tbl>
      <w:tblPr>
        <w:tblStyle w:val="30"/>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595"/>
        <w:gridCol w:w="2966"/>
        <w:gridCol w:w="1790"/>
      </w:tblGrid>
      <w:tr w14:paraId="74AF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188" w:type="dxa"/>
            <w:vAlign w:val="center"/>
          </w:tcPr>
          <w:p w14:paraId="707204D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95" w:type="dxa"/>
            <w:vAlign w:val="center"/>
          </w:tcPr>
          <w:p w14:paraId="27A41BA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66" w:type="dxa"/>
            <w:vAlign w:val="center"/>
          </w:tcPr>
          <w:p w14:paraId="55551BA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90" w:type="dxa"/>
            <w:vAlign w:val="center"/>
          </w:tcPr>
          <w:p w14:paraId="14947B82">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27AB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Align w:val="center"/>
          </w:tcPr>
          <w:p w14:paraId="5E17843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95" w:type="dxa"/>
            <w:vAlign w:val="center"/>
          </w:tcPr>
          <w:p w14:paraId="004B4F7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乙方完成线体与升降机安装后，利用原有开关，更换损坏的接近开关/光电开关，实现线体正常运转与可切换升降机两层升降功能。</w:t>
            </w:r>
          </w:p>
        </w:tc>
        <w:tc>
          <w:tcPr>
            <w:tcW w:w="2966" w:type="dxa"/>
            <w:vAlign w:val="center"/>
          </w:tcPr>
          <w:p w14:paraId="7251C50D">
            <w:pPr>
              <w:numPr>
                <w:ilvl w:val="0"/>
                <w:numId w:val="0"/>
              </w:numPr>
              <w:jc w:val="both"/>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电气功能完好，性能稳定、动作可靠。原有线体与升降机对接正常，满足生产节拍。</w:t>
            </w:r>
          </w:p>
        </w:tc>
        <w:tc>
          <w:tcPr>
            <w:tcW w:w="1790" w:type="dxa"/>
            <w:vAlign w:val="center"/>
          </w:tcPr>
          <w:p w14:paraId="31E8BECC">
            <w:pPr>
              <w:numPr>
                <w:ilvl w:val="0"/>
                <w:numId w:val="0"/>
              </w:numPr>
              <w:jc w:val="center"/>
              <w:rPr>
                <w:rFonts w:hint="eastAsia" w:ascii="仿宋" w:hAnsi="仿宋" w:eastAsia="仿宋" w:cs="仿宋"/>
                <w:vertAlign w:val="baseline"/>
                <w:lang w:val="en-US" w:eastAsia="zh-CN"/>
              </w:rPr>
            </w:pPr>
          </w:p>
        </w:tc>
      </w:tr>
    </w:tbl>
    <w:p w14:paraId="5609EEC0">
      <w:pPr>
        <w:rPr>
          <w:rFonts w:hint="eastAsia" w:ascii="仿宋" w:hAnsi="仿宋" w:eastAsia="仿宋" w:cs="仿宋"/>
          <w:lang w:val="en-US" w:eastAsia="zh-CN"/>
        </w:rPr>
      </w:pPr>
    </w:p>
    <w:p w14:paraId="1C47C4D3">
      <w:pPr>
        <w:pStyle w:val="3"/>
        <w:numPr>
          <w:ilvl w:val="0"/>
          <w:numId w:val="27"/>
        </w:numPr>
        <w:bidi w:val="0"/>
        <w:rPr>
          <w:rFonts w:hint="eastAsia" w:ascii="仿宋" w:hAnsi="仿宋" w:eastAsia="仿宋" w:cs="仿宋"/>
          <w:lang w:val="en-US" w:eastAsia="zh-CN"/>
        </w:rPr>
      </w:pPr>
      <w:bookmarkStart w:id="25" w:name="_Toc1142"/>
      <w:r>
        <w:rPr>
          <w:rFonts w:hint="eastAsia" w:ascii="仿宋" w:hAnsi="仿宋" w:eastAsia="仿宋" w:cs="仿宋"/>
          <w:sz w:val="30"/>
          <w:szCs w:val="30"/>
          <w:lang w:val="en-US" w:eastAsia="zh-CN"/>
        </w:rPr>
        <w:t>材料明细</w:t>
      </w:r>
      <w:r>
        <w:rPr>
          <w:rFonts w:hint="eastAsia" w:ascii="仿宋" w:hAnsi="仿宋" w:eastAsia="仿宋" w:cs="仿宋"/>
          <w:sz w:val="24"/>
          <w:szCs w:val="24"/>
          <w:lang w:val="en-US" w:eastAsia="zh-CN"/>
        </w:rPr>
        <w:t>（涉及的规格型号、品牌必须在投标时进行唯一性锁定）</w:t>
      </w:r>
      <w:r>
        <w:rPr>
          <w:rFonts w:hint="eastAsia" w:ascii="仿宋" w:hAnsi="仿宋" w:eastAsia="仿宋" w:cs="仿宋"/>
          <w:sz w:val="30"/>
          <w:szCs w:val="30"/>
          <w:lang w:val="en-US" w:eastAsia="zh-CN"/>
        </w:rPr>
        <w:t>：</w:t>
      </w:r>
      <w:bookmarkEnd w:id="25"/>
    </w:p>
    <w:p w14:paraId="3BC89BC8">
      <w:pPr>
        <w:spacing w:line="360" w:lineRule="auto"/>
        <w:ind w:left="-105" w:leftChars="-50" w:right="-105" w:rightChars="-50"/>
        <w:jc w:val="both"/>
        <w:rPr>
          <w:rFonts w:hint="eastAsia"/>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：轮边总成装配线         </w:t>
      </w:r>
      <w:r>
        <w:rPr>
          <w:rFonts w:hint="eastAsia" w:ascii="仿宋" w:hAnsi="仿宋" w:eastAsia="仿宋" w:cs="仿宋"/>
          <w:lang w:val="en-US" w:eastAsia="zh-CN"/>
        </w:rPr>
        <w:t xml:space="preserve">   资产编号：</w:t>
      </w:r>
      <w:r>
        <w:rPr>
          <w:rFonts w:hint="eastAsia" w:ascii="仿宋" w:hAnsi="仿宋" w:eastAsia="仿宋" w:cs="仿宋"/>
          <w:highlight w:val="none"/>
          <w:lang w:val="en-US" w:eastAsia="zh-CN"/>
        </w:rPr>
        <w:t>2100-QY-239-00012</w:t>
      </w:r>
    </w:p>
    <w:tbl>
      <w:tblPr>
        <w:tblStyle w:val="30"/>
        <w:tblW w:w="837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534"/>
        <w:gridCol w:w="1493"/>
        <w:gridCol w:w="1886"/>
        <w:gridCol w:w="1200"/>
        <w:gridCol w:w="942"/>
        <w:gridCol w:w="959"/>
        <w:gridCol w:w="900"/>
      </w:tblGrid>
      <w:tr w14:paraId="651A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60D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A5554B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C2C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B35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42E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F6F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D05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604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0ACF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0CB84D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984D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材料/备件</w:t>
            </w: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20F6C19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升降机架构及内部变向升降辊道装置</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C21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L1000*W600*H1838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CA2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钢制</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89A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09D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7B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099B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2675F9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93E7DF">
            <w:pPr>
              <w:jc w:val="center"/>
              <w:rPr>
                <w:rFonts w:hint="eastAsia" w:ascii="仿宋" w:hAnsi="仿宋" w:eastAsia="仿宋" w:cs="仿宋"/>
                <w:i w:val="0"/>
                <w:iCs w:val="0"/>
                <w:color w:val="000000"/>
                <w:sz w:val="22"/>
                <w:szCs w:val="22"/>
                <w:u w:val="none"/>
              </w:rPr>
            </w:pP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759BCC3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铝合金型材</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1F4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欧标4080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66C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不限品牌</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144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45</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0CE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0F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554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7C3E0A2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3C3798">
            <w:pPr>
              <w:jc w:val="center"/>
              <w:rPr>
                <w:rFonts w:hint="eastAsia" w:ascii="仿宋" w:hAnsi="仿宋" w:eastAsia="仿宋" w:cs="仿宋"/>
                <w:i w:val="0"/>
                <w:iCs w:val="0"/>
                <w:color w:val="000000"/>
                <w:sz w:val="22"/>
                <w:szCs w:val="22"/>
                <w:u w:val="none"/>
              </w:rPr>
            </w:pP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25422D0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电气附件</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EC2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接近开关、线缆、桥架</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A92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71B2">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2CB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3F52">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p>
        </w:tc>
      </w:tr>
      <w:tr w14:paraId="58A3D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3357251B">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D511D5">
            <w:pPr>
              <w:jc w:val="center"/>
              <w:rPr>
                <w:rFonts w:hint="eastAsia" w:ascii="仿宋" w:hAnsi="仿宋" w:eastAsia="仿宋" w:cs="仿宋"/>
                <w:i w:val="0"/>
                <w:iCs w:val="0"/>
                <w:color w:val="000000"/>
                <w:sz w:val="22"/>
                <w:szCs w:val="22"/>
                <w:u w:val="none"/>
              </w:rPr>
            </w:pP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6D03258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辅助耗材</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9D5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口哨 地脚固定座  地脚斜支撑 连接件等</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F57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欧标</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4B6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926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B0AF">
            <w:pPr>
              <w:numPr>
                <w:ilvl w:val="0"/>
                <w:numId w:val="0"/>
              </w:numPr>
              <w:ind w:left="0" w:leftChars="0" w:firstLine="0" w:firstLineChars="0"/>
              <w:jc w:val="center"/>
              <w:rPr>
                <w:rFonts w:hint="eastAsia" w:ascii="仿宋" w:hAnsi="仿宋" w:eastAsia="仿宋" w:cs="仿宋"/>
                <w:vertAlign w:val="baseline"/>
                <w:lang w:val="en-US" w:eastAsia="zh-CN"/>
              </w:rPr>
            </w:pPr>
          </w:p>
        </w:tc>
      </w:tr>
    </w:tbl>
    <w:p w14:paraId="72C61AEC">
      <w:pPr>
        <w:numPr>
          <w:ilvl w:val="0"/>
          <w:numId w:val="0"/>
        </w:numPr>
        <w:jc w:val="both"/>
        <w:rPr>
          <w:rFonts w:hint="eastAsia" w:ascii="仿宋" w:hAnsi="仿宋" w:eastAsia="仿宋" w:cs="仿宋"/>
          <w:vertAlign w:val="baseline"/>
          <w:lang w:val="en-US" w:eastAsia="zh-CN"/>
        </w:rPr>
      </w:pPr>
    </w:p>
    <w:p w14:paraId="754BB390">
      <w:pPr>
        <w:ind w:left="-359" w:leftChars="-171" w:firstLine="450" w:firstLineChars="150"/>
        <w:rPr>
          <w:rFonts w:hint="eastAsia" w:ascii="仿宋" w:hAnsi="仿宋" w:eastAsia="仿宋" w:cs="仿宋"/>
          <w:b/>
          <w:bCs/>
          <w:sz w:val="24"/>
          <w:szCs w:val="24"/>
          <w:highlight w:val="none"/>
          <w:lang w:val="en-US" w:eastAsia="zh-CN" w:bidi="ar-SA"/>
        </w:rPr>
      </w:pPr>
      <w:bookmarkStart w:id="26" w:name="_Toc3366"/>
      <w:r>
        <w:rPr>
          <w:rStyle w:val="81"/>
          <w:rFonts w:hint="eastAsia" w:ascii="仿宋" w:hAnsi="仿宋" w:eastAsia="仿宋" w:cs="仿宋"/>
          <w:sz w:val="30"/>
          <w:szCs w:val="30"/>
          <w:lang w:val="en-US" w:eastAsia="zh-CN"/>
        </w:rPr>
        <w:t>五、技术资料：</w:t>
      </w:r>
      <w:bookmarkEnd w:id="26"/>
      <w:r>
        <w:rPr>
          <w:rFonts w:hint="eastAsia" w:ascii="仿宋" w:hAnsi="仿宋" w:eastAsia="仿宋" w:cs="仿宋"/>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另提供电子版资料一份。</w:t>
      </w:r>
    </w:p>
    <w:p w14:paraId="059E0A34">
      <w:pPr>
        <w:pStyle w:val="3"/>
        <w:bidi w:val="0"/>
        <w:rPr>
          <w:rFonts w:hint="eastAsia" w:ascii="仿宋" w:hAnsi="仿宋" w:eastAsia="仿宋" w:cs="仿宋"/>
          <w:sz w:val="30"/>
          <w:szCs w:val="30"/>
          <w:lang w:val="en-US" w:eastAsia="zh-CN"/>
        </w:rPr>
      </w:pPr>
      <w:bookmarkStart w:id="27" w:name="_Toc13632"/>
      <w:r>
        <w:rPr>
          <w:rFonts w:hint="eastAsia" w:ascii="仿宋" w:hAnsi="仿宋" w:eastAsia="仿宋" w:cs="仿宋"/>
          <w:sz w:val="30"/>
          <w:szCs w:val="30"/>
          <w:lang w:val="en-US" w:eastAsia="zh-CN"/>
        </w:rPr>
        <w:t>六、售中售后服务：</w:t>
      </w:r>
      <w:bookmarkEnd w:id="27"/>
    </w:p>
    <w:p w14:paraId="2A7C9DB8">
      <w:pPr>
        <w:pStyle w:val="4"/>
        <w:bidi w:val="0"/>
        <w:rPr>
          <w:rFonts w:hint="default" w:ascii="仿宋" w:hAnsi="仿宋" w:eastAsia="仿宋" w:cs="仿宋"/>
          <w:b w:val="0"/>
          <w:kern w:val="2"/>
          <w:sz w:val="24"/>
          <w:szCs w:val="24"/>
          <w:highlight w:val="none"/>
          <w:lang w:val="en-US" w:eastAsia="zh-CN" w:bidi="ar-SA"/>
        </w:rPr>
      </w:pPr>
      <w:bookmarkStart w:id="28" w:name="_Toc11168"/>
      <w:r>
        <w:rPr>
          <w:rFonts w:hint="eastAsia" w:ascii="仿宋" w:hAnsi="仿宋" w:eastAsia="仿宋" w:cs="仿宋"/>
          <w:sz w:val="30"/>
          <w:szCs w:val="30"/>
          <w:lang w:val="en-US" w:eastAsia="zh-CN"/>
        </w:rPr>
        <w:t>1、培训要求：</w:t>
      </w:r>
      <w:bookmarkEnd w:id="28"/>
      <w:r>
        <w:rPr>
          <w:rFonts w:hint="eastAsia" w:ascii="仿宋" w:hAnsi="仿宋" w:eastAsia="仿宋" w:cs="仿宋"/>
          <w:b w:val="0"/>
          <w:kern w:val="2"/>
          <w:sz w:val="24"/>
          <w:szCs w:val="24"/>
          <w:highlight w:val="none"/>
          <w:lang w:val="en-US" w:eastAsia="zh-CN" w:bidi="ar-SA"/>
        </w:rPr>
        <w:t>未涉及</w:t>
      </w:r>
    </w:p>
    <w:p w14:paraId="09B7F77C">
      <w:pPr>
        <w:pStyle w:val="4"/>
        <w:bidi w:val="0"/>
        <w:rPr>
          <w:rFonts w:hint="eastAsia" w:ascii="仿宋" w:hAnsi="仿宋" w:eastAsia="仿宋" w:cs="仿宋"/>
          <w:sz w:val="30"/>
          <w:szCs w:val="30"/>
          <w:lang w:val="en-US" w:eastAsia="zh-CN"/>
        </w:rPr>
      </w:pPr>
      <w:bookmarkStart w:id="29" w:name="_Toc7399"/>
      <w:r>
        <w:rPr>
          <w:rFonts w:hint="eastAsia" w:ascii="仿宋" w:hAnsi="仿宋" w:eastAsia="仿宋" w:cs="仿宋"/>
          <w:sz w:val="30"/>
          <w:szCs w:val="30"/>
          <w:lang w:val="en-US" w:eastAsia="zh-CN"/>
        </w:rPr>
        <w:t>2、验收服务：</w:t>
      </w:r>
      <w:bookmarkEnd w:id="29"/>
    </w:p>
    <w:p w14:paraId="6FC0B5D2">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72AF81ED">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3C9F8995">
      <w:pPr>
        <w:pStyle w:val="4"/>
        <w:bidi w:val="0"/>
        <w:rPr>
          <w:rFonts w:hint="eastAsia" w:ascii="仿宋" w:hAnsi="仿宋" w:eastAsia="仿宋" w:cs="仿宋"/>
          <w:sz w:val="30"/>
          <w:szCs w:val="30"/>
          <w:lang w:val="en-US" w:eastAsia="zh-CN"/>
        </w:rPr>
      </w:pPr>
      <w:bookmarkStart w:id="30" w:name="_Toc10890"/>
      <w:r>
        <w:rPr>
          <w:rFonts w:hint="eastAsia" w:ascii="仿宋" w:hAnsi="仿宋" w:eastAsia="仿宋" w:cs="仿宋"/>
          <w:sz w:val="30"/>
          <w:szCs w:val="30"/>
          <w:lang w:val="en-US" w:eastAsia="zh-CN"/>
        </w:rPr>
        <w:t>3、售后服务：</w:t>
      </w:r>
      <w:bookmarkEnd w:id="30"/>
    </w:p>
    <w:p w14:paraId="094AC29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lang w:val="en-US" w:eastAsia="zh-CN" w:bidi="ar-SA"/>
        </w:rPr>
        <w:t>12</w:t>
      </w:r>
      <w:r>
        <w:rPr>
          <w:rFonts w:hint="eastAsia" w:ascii="仿宋" w:hAnsi="仿宋" w:eastAsia="仿宋" w:cs="仿宋"/>
          <w:b w:val="0"/>
          <w:bCs w:val="0"/>
          <w:sz w:val="24"/>
          <w:szCs w:val="24"/>
          <w:highlight w:val="none"/>
          <w:lang w:val="en-US" w:eastAsia="zh-CN" w:bidi="ar-SA"/>
        </w:rPr>
        <w:t>个月。</w:t>
      </w:r>
    </w:p>
    <w:p w14:paraId="437016C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7DC3031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5D4D5DC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0B87706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3.5、投标方需对招标方提供的数据及企业资料进行保密，并不得向第三方扩散，因泄密对招标方造成的损失由投标方承担相应全部责任。</w:t>
      </w:r>
    </w:p>
    <w:p w14:paraId="16B54EBF">
      <w:pPr>
        <w:pStyle w:val="3"/>
        <w:bidi w:val="0"/>
        <w:rPr>
          <w:rFonts w:hint="eastAsia" w:ascii="仿宋" w:hAnsi="仿宋" w:eastAsia="仿宋" w:cs="仿宋"/>
          <w:sz w:val="30"/>
          <w:szCs w:val="30"/>
          <w:lang w:val="en-US" w:eastAsia="zh-CN"/>
        </w:rPr>
      </w:pPr>
      <w:bookmarkStart w:id="31" w:name="_Toc297"/>
      <w:r>
        <w:rPr>
          <w:rFonts w:hint="eastAsia" w:ascii="仿宋" w:hAnsi="仿宋" w:eastAsia="仿宋" w:cs="仿宋"/>
          <w:sz w:val="30"/>
          <w:szCs w:val="30"/>
          <w:lang w:val="en-US" w:eastAsia="zh-CN"/>
        </w:rPr>
        <w:t>七、</w:t>
      </w:r>
      <w:bookmarkStart w:id="32" w:name="_Toc78546342"/>
      <w:bookmarkStart w:id="33" w:name="_Toc66279265"/>
      <w:r>
        <w:rPr>
          <w:rFonts w:hint="eastAsia" w:ascii="仿宋" w:hAnsi="仿宋" w:eastAsia="仿宋" w:cs="仿宋"/>
          <w:sz w:val="30"/>
          <w:szCs w:val="30"/>
          <w:lang w:val="en-US" w:eastAsia="zh-CN"/>
        </w:rPr>
        <w:t>安全环保</w:t>
      </w:r>
      <w:bookmarkEnd w:id="32"/>
      <w:bookmarkEnd w:id="33"/>
      <w:r>
        <w:rPr>
          <w:rFonts w:hint="eastAsia" w:ascii="仿宋" w:hAnsi="仿宋" w:eastAsia="仿宋" w:cs="仿宋"/>
          <w:sz w:val="30"/>
          <w:szCs w:val="30"/>
          <w:lang w:val="en-US" w:eastAsia="zh-CN"/>
        </w:rPr>
        <w:t>：</w:t>
      </w:r>
      <w:bookmarkEnd w:id="31"/>
    </w:p>
    <w:p w14:paraId="369262F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bookmarkStart w:id="34" w:name="_Toc62482962"/>
      <w:r>
        <w:rPr>
          <w:rFonts w:hint="eastAsia" w:ascii="仿宋" w:hAnsi="仿宋" w:eastAsia="仿宋" w:cs="仿宋"/>
          <w:b w:val="0"/>
          <w:bCs w:val="0"/>
          <w:sz w:val="24"/>
          <w:szCs w:val="24"/>
          <w:highlight w:val="none"/>
          <w:lang w:val="en-US" w:eastAsia="zh-CN" w:bidi="ar-SA"/>
        </w:rPr>
        <w:t>1、</w:t>
      </w:r>
      <w:bookmarkEnd w:id="34"/>
      <w:r>
        <w:rPr>
          <w:rFonts w:hint="eastAsia" w:ascii="仿宋" w:hAnsi="仿宋" w:eastAsia="仿宋" w:cs="仿宋"/>
          <w:b w:val="0"/>
          <w:bCs w:val="0"/>
          <w:sz w:val="24"/>
          <w:szCs w:val="24"/>
          <w:highlight w:val="none"/>
          <w:lang w:val="en-US" w:eastAsia="zh-CN" w:bidi="ar-SA"/>
        </w:rPr>
        <w:t>投标方应遵循招标方安全管理制度。</w:t>
      </w:r>
    </w:p>
    <w:p w14:paraId="64C23ED3">
      <w:pPr>
        <w:pStyle w:val="3"/>
        <w:bidi w:val="0"/>
        <w:rPr>
          <w:rFonts w:hint="eastAsia" w:ascii="仿宋" w:hAnsi="仿宋" w:eastAsia="仿宋" w:cs="仿宋"/>
          <w:b/>
          <w:bCs/>
          <w:sz w:val="24"/>
          <w:szCs w:val="24"/>
          <w:highlight w:val="none"/>
          <w:lang w:val="en-US" w:eastAsia="zh-CN" w:bidi="ar-SA"/>
        </w:rPr>
      </w:pPr>
      <w:bookmarkStart w:id="35" w:name="_Toc21222"/>
      <w:r>
        <w:rPr>
          <w:rFonts w:hint="eastAsia" w:ascii="仿宋" w:hAnsi="仿宋" w:eastAsia="仿宋" w:cs="仿宋"/>
          <w:sz w:val="30"/>
          <w:szCs w:val="30"/>
          <w:lang w:val="en-US" w:eastAsia="zh-CN"/>
        </w:rPr>
        <w:t>八、其他：</w:t>
      </w:r>
      <w:bookmarkEnd w:id="35"/>
    </w:p>
    <w:p w14:paraId="63590081">
      <w:pPr>
        <w:pStyle w:val="2"/>
        <w:bidi w:val="0"/>
        <w:jc w:val="center"/>
        <w:rPr>
          <w:rFonts w:hint="eastAsia" w:ascii="仿宋" w:hAnsi="仿宋" w:eastAsia="仿宋" w:cs="仿宋"/>
          <w:sz w:val="32"/>
          <w:szCs w:val="32"/>
          <w:lang w:val="en-US" w:eastAsia="zh-CN"/>
        </w:rPr>
      </w:pPr>
      <w:bookmarkStart w:id="36" w:name="_Toc8273"/>
      <w:r>
        <w:rPr>
          <w:rFonts w:hint="eastAsia" w:ascii="仿宋" w:hAnsi="仿宋" w:eastAsia="仿宋" w:cs="仿宋"/>
          <w:sz w:val="32"/>
          <w:szCs w:val="32"/>
          <w:lang w:val="en-US" w:eastAsia="zh-CN"/>
        </w:rPr>
        <w:t>第三章 安装调试及验收标准</w:t>
      </w:r>
      <w:bookmarkEnd w:id="36"/>
    </w:p>
    <w:p w14:paraId="4327471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13FC80F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53244B2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三、投标方在施工过程中涉及到的精度检验项目，投标方应及时通知招标方到施工现场进行检查；招标方有权随时到投标方施工现场进行监督。</w:t>
      </w:r>
    </w:p>
    <w:p w14:paraId="28077E6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四、维修完成后，一般先连续空运转</w:t>
      </w:r>
      <w:r>
        <w:rPr>
          <w:rFonts w:hint="eastAsia" w:ascii="仿宋" w:hAnsi="仿宋" w:eastAsia="仿宋" w:cs="仿宋"/>
          <w:b w:val="0"/>
          <w:bCs w:val="0"/>
          <w:sz w:val="24"/>
          <w:szCs w:val="24"/>
          <w:highlight w:val="none"/>
          <w:u w:val="single"/>
          <w:lang w:val="en-US" w:eastAsia="zh-CN" w:bidi="ar-SA"/>
        </w:rPr>
        <w:t>8</w:t>
      </w:r>
      <w:r>
        <w:rPr>
          <w:rFonts w:hint="eastAsia" w:ascii="仿宋" w:hAnsi="仿宋" w:eastAsia="仿宋" w:cs="仿宋"/>
          <w:b w:val="0"/>
          <w:bCs w:val="0"/>
          <w:sz w:val="24"/>
          <w:szCs w:val="24"/>
          <w:highlight w:val="none"/>
          <w:lang w:val="en-US" w:eastAsia="zh-CN" w:bidi="ar-SA"/>
        </w:rPr>
        <w:t>小时，然后再进行负荷运行，负荷运行时，设备应连续运行</w:t>
      </w:r>
      <w:r>
        <w:rPr>
          <w:rFonts w:hint="eastAsia" w:ascii="仿宋" w:hAnsi="仿宋" w:eastAsia="仿宋" w:cs="仿宋"/>
          <w:b w:val="0"/>
          <w:bCs w:val="0"/>
          <w:sz w:val="24"/>
          <w:szCs w:val="24"/>
          <w:highlight w:val="none"/>
          <w:u w:val="single"/>
          <w:lang w:val="en-US" w:eastAsia="zh-CN" w:bidi="ar-SA"/>
        </w:rPr>
        <w:t>15</w:t>
      </w:r>
      <w:r>
        <w:rPr>
          <w:rFonts w:hint="eastAsia" w:ascii="仿宋" w:hAnsi="仿宋" w:eastAsia="仿宋" w:cs="仿宋"/>
          <w:b w:val="0"/>
          <w:bCs w:val="0"/>
          <w:sz w:val="24"/>
          <w:szCs w:val="24"/>
          <w:highlight w:val="none"/>
          <w:lang w:val="en-US" w:eastAsia="zh-CN" w:bidi="ar-SA"/>
        </w:rPr>
        <w:t xml:space="preserve"> 天，每天连续</w:t>
      </w:r>
      <w:r>
        <w:rPr>
          <w:rFonts w:hint="eastAsia" w:ascii="仿宋" w:hAnsi="仿宋" w:eastAsia="仿宋" w:cs="仿宋"/>
          <w:b w:val="0"/>
          <w:bCs w:val="0"/>
          <w:sz w:val="24"/>
          <w:szCs w:val="24"/>
          <w:highlight w:val="none"/>
          <w:u w:val="single"/>
          <w:lang w:val="en-US" w:eastAsia="zh-CN" w:bidi="ar-SA"/>
        </w:rPr>
        <w:t xml:space="preserve"> 22</w:t>
      </w:r>
      <w:r>
        <w:rPr>
          <w:rFonts w:hint="eastAsia" w:ascii="仿宋" w:hAnsi="仿宋" w:eastAsia="仿宋" w:cs="仿宋"/>
          <w:b w:val="0"/>
          <w:bCs w:val="0"/>
          <w:sz w:val="24"/>
          <w:szCs w:val="24"/>
          <w:highlight w:val="none"/>
          <w:lang w:val="en-US" w:eastAsia="zh-CN" w:bidi="ar-SA"/>
        </w:rPr>
        <w:t xml:space="preserve"> 小时，除用户方面因素外，必须达到以下要求：</w:t>
      </w:r>
    </w:p>
    <w:p w14:paraId="6B7DECB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28F3143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5DBF547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7F7E2E8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223FB6A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2C28682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五、设备维修后应连续加工</w:t>
      </w:r>
      <w:r>
        <w:rPr>
          <w:rFonts w:hint="eastAsia" w:ascii="仿宋" w:hAnsi="仿宋" w:eastAsia="仿宋" w:cs="仿宋"/>
          <w:b w:val="0"/>
          <w:bCs w:val="0"/>
          <w:sz w:val="24"/>
          <w:szCs w:val="24"/>
          <w:highlight w:val="none"/>
          <w:u w:val="single"/>
          <w:lang w:val="en-US" w:eastAsia="zh-CN" w:bidi="ar-SA"/>
        </w:rPr>
        <w:t>30</w:t>
      </w:r>
      <w:r>
        <w:rPr>
          <w:rFonts w:hint="eastAsia" w:ascii="仿宋" w:hAnsi="仿宋" w:eastAsia="仿宋" w:cs="仿宋"/>
          <w:b w:val="0"/>
          <w:bCs w:val="0"/>
          <w:sz w:val="24"/>
          <w:szCs w:val="24"/>
          <w:highlight w:val="none"/>
          <w:lang w:val="en-US" w:eastAsia="zh-CN" w:bidi="ar-SA"/>
        </w:rPr>
        <w:t>个班产量全部满足工艺要求。</w:t>
      </w:r>
    </w:p>
    <w:p w14:paraId="7D42E9C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33EDA001">
      <w:pPr>
        <w:pStyle w:val="11"/>
        <w:rPr>
          <w:rFonts w:hint="eastAsia" w:ascii="仿宋" w:hAnsi="仿宋" w:eastAsia="仿宋" w:cs="仿宋"/>
          <w:b w:val="0"/>
          <w:bCs w:val="0"/>
          <w:sz w:val="24"/>
          <w:szCs w:val="24"/>
          <w:highlight w:val="none"/>
          <w:lang w:val="en-US" w:eastAsia="zh-CN"/>
        </w:rPr>
      </w:pPr>
    </w:p>
    <w:p w14:paraId="643BC2A0">
      <w:pPr>
        <w:pStyle w:val="11"/>
        <w:rPr>
          <w:rFonts w:hint="eastAsia" w:ascii="仿宋" w:hAnsi="仿宋" w:eastAsia="仿宋" w:cs="仿宋"/>
        </w:rPr>
      </w:pPr>
    </w:p>
    <w:p w14:paraId="7830BC38">
      <w:pPr>
        <w:pStyle w:val="11"/>
        <w:rPr>
          <w:rFonts w:hint="eastAsia" w:ascii="仿宋" w:hAnsi="仿宋" w:eastAsia="仿宋" w:cs="仿宋"/>
          <w:b/>
          <w:bCs/>
          <w:kern w:val="2"/>
          <w:sz w:val="32"/>
          <w:szCs w:val="32"/>
          <w:highlight w:val="none"/>
          <w:lang w:val="en-US" w:eastAsia="zh-CN" w:bidi="ar-SA"/>
        </w:rPr>
      </w:pPr>
    </w:p>
    <w:p w14:paraId="20D06FD1">
      <w:pPr>
        <w:pStyle w:val="11"/>
        <w:rPr>
          <w:rFonts w:hint="eastAsia" w:ascii="仿宋" w:hAnsi="仿宋" w:eastAsia="仿宋" w:cs="仿宋"/>
          <w:b/>
          <w:bCs/>
          <w:kern w:val="2"/>
          <w:sz w:val="32"/>
          <w:szCs w:val="32"/>
          <w:highlight w:val="none"/>
          <w:lang w:val="en-US" w:eastAsia="zh-CN" w:bidi="ar-SA"/>
        </w:rPr>
      </w:pPr>
    </w:p>
    <w:p w14:paraId="30695525">
      <w:pPr>
        <w:pStyle w:val="11"/>
        <w:rPr>
          <w:rFonts w:hint="eastAsia" w:ascii="仿宋" w:hAnsi="仿宋" w:eastAsia="仿宋" w:cs="仿宋"/>
          <w:b/>
          <w:bCs/>
          <w:kern w:val="2"/>
          <w:sz w:val="32"/>
          <w:szCs w:val="32"/>
          <w:highlight w:val="none"/>
          <w:lang w:val="en-US" w:eastAsia="zh-CN" w:bidi="ar-SA"/>
        </w:rPr>
      </w:pPr>
    </w:p>
    <w:p w14:paraId="7D9A3241">
      <w:pPr>
        <w:pStyle w:val="11"/>
        <w:rPr>
          <w:rFonts w:hint="eastAsia" w:ascii="仿宋" w:hAnsi="仿宋" w:eastAsia="仿宋" w:cs="仿宋"/>
          <w:b/>
          <w:bCs/>
          <w:kern w:val="2"/>
          <w:sz w:val="32"/>
          <w:szCs w:val="32"/>
          <w:highlight w:val="none"/>
          <w:lang w:val="en-US" w:eastAsia="zh-CN" w:bidi="ar-SA"/>
        </w:rPr>
      </w:pPr>
    </w:p>
    <w:p w14:paraId="2AF116FA">
      <w:pPr>
        <w:pStyle w:val="11"/>
        <w:rPr>
          <w:rFonts w:hint="eastAsia" w:ascii="仿宋" w:hAnsi="仿宋" w:eastAsia="仿宋" w:cs="仿宋"/>
          <w:b/>
          <w:bCs/>
          <w:kern w:val="2"/>
          <w:sz w:val="32"/>
          <w:szCs w:val="32"/>
          <w:highlight w:val="none"/>
          <w:lang w:val="en-US" w:eastAsia="zh-CN" w:bidi="ar-SA"/>
        </w:rPr>
      </w:pPr>
    </w:p>
    <w:p w14:paraId="276690A7">
      <w:pPr>
        <w:pStyle w:val="11"/>
        <w:rPr>
          <w:rFonts w:hint="eastAsia" w:ascii="仿宋" w:hAnsi="仿宋" w:eastAsia="仿宋" w:cs="仿宋"/>
          <w:b/>
          <w:bCs/>
          <w:kern w:val="2"/>
          <w:sz w:val="32"/>
          <w:szCs w:val="32"/>
          <w:highlight w:val="none"/>
          <w:lang w:val="en-US" w:eastAsia="zh-CN" w:bidi="ar-SA"/>
        </w:rPr>
      </w:pPr>
    </w:p>
    <w:p w14:paraId="3C364E58">
      <w:pPr>
        <w:pStyle w:val="11"/>
        <w:rPr>
          <w:rFonts w:hint="eastAsia" w:ascii="仿宋" w:hAnsi="仿宋" w:eastAsia="仿宋" w:cs="仿宋"/>
          <w:b/>
          <w:bCs/>
          <w:kern w:val="2"/>
          <w:sz w:val="32"/>
          <w:szCs w:val="32"/>
          <w:highlight w:val="none"/>
          <w:lang w:val="en-US" w:eastAsia="zh-CN" w:bidi="ar-SA"/>
        </w:rPr>
      </w:pPr>
    </w:p>
    <w:p w14:paraId="707D7127">
      <w:pPr>
        <w:pStyle w:val="11"/>
        <w:rPr>
          <w:rFonts w:hint="eastAsia" w:ascii="仿宋" w:hAnsi="仿宋" w:eastAsia="仿宋" w:cs="仿宋"/>
          <w:b/>
          <w:bCs/>
          <w:kern w:val="2"/>
          <w:sz w:val="32"/>
          <w:szCs w:val="32"/>
          <w:highlight w:val="none"/>
          <w:lang w:val="en-US" w:eastAsia="zh-CN" w:bidi="ar-SA"/>
        </w:rPr>
      </w:pPr>
    </w:p>
    <w:p w14:paraId="5A093C90">
      <w:pPr>
        <w:pStyle w:val="11"/>
        <w:rPr>
          <w:rFonts w:hint="eastAsia" w:ascii="仿宋" w:hAnsi="仿宋" w:eastAsia="仿宋" w:cs="仿宋"/>
          <w:b/>
          <w:bCs/>
          <w:kern w:val="2"/>
          <w:sz w:val="32"/>
          <w:szCs w:val="32"/>
          <w:highlight w:val="none"/>
          <w:lang w:val="en-US" w:eastAsia="zh-CN" w:bidi="ar-SA"/>
        </w:rPr>
      </w:pPr>
    </w:p>
    <w:p w14:paraId="679B0864">
      <w:pPr>
        <w:pStyle w:val="11"/>
        <w:rPr>
          <w:rFonts w:hint="eastAsia" w:ascii="仿宋" w:hAnsi="仿宋" w:eastAsia="仿宋" w:cs="仿宋"/>
          <w:b/>
          <w:bCs/>
          <w:kern w:val="2"/>
          <w:sz w:val="32"/>
          <w:szCs w:val="32"/>
          <w:highlight w:val="none"/>
          <w:lang w:val="en-US" w:eastAsia="zh-CN" w:bidi="ar-SA"/>
        </w:rPr>
      </w:pPr>
    </w:p>
    <w:p w14:paraId="6A0A7EC9">
      <w:pPr>
        <w:pStyle w:val="11"/>
        <w:rPr>
          <w:rFonts w:hint="eastAsia" w:ascii="仿宋" w:hAnsi="仿宋" w:eastAsia="仿宋" w:cs="仿宋"/>
          <w:b/>
          <w:bCs/>
          <w:kern w:val="2"/>
          <w:sz w:val="32"/>
          <w:szCs w:val="32"/>
          <w:highlight w:val="none"/>
          <w:lang w:val="en-US" w:eastAsia="zh-CN" w:bidi="ar-SA"/>
        </w:rPr>
      </w:pPr>
    </w:p>
    <w:p w14:paraId="4E08F0A7">
      <w:pPr>
        <w:pStyle w:val="11"/>
        <w:rPr>
          <w:rFonts w:hint="eastAsia" w:ascii="仿宋" w:hAnsi="仿宋" w:eastAsia="仿宋" w:cs="仿宋"/>
          <w:b/>
          <w:bCs/>
          <w:kern w:val="2"/>
          <w:sz w:val="32"/>
          <w:szCs w:val="32"/>
          <w:highlight w:val="none"/>
          <w:lang w:val="en-US" w:eastAsia="zh-CN" w:bidi="ar-SA"/>
        </w:rPr>
      </w:pPr>
    </w:p>
    <w:p w14:paraId="2DE5DA0C">
      <w:pPr>
        <w:pStyle w:val="11"/>
        <w:rPr>
          <w:rFonts w:hint="eastAsia" w:ascii="仿宋" w:hAnsi="仿宋" w:eastAsia="仿宋" w:cs="仿宋"/>
          <w:b/>
          <w:bCs/>
          <w:kern w:val="2"/>
          <w:sz w:val="32"/>
          <w:szCs w:val="32"/>
          <w:highlight w:val="none"/>
          <w:lang w:val="en-US" w:eastAsia="zh-CN" w:bidi="ar-SA"/>
        </w:rPr>
      </w:pPr>
    </w:p>
    <w:p w14:paraId="1990EE24">
      <w:pPr>
        <w:pStyle w:val="11"/>
        <w:rPr>
          <w:rFonts w:hint="eastAsia" w:ascii="仿宋" w:hAnsi="仿宋" w:eastAsia="仿宋" w:cs="仿宋"/>
          <w:b/>
          <w:bCs/>
          <w:kern w:val="2"/>
          <w:sz w:val="32"/>
          <w:szCs w:val="32"/>
          <w:highlight w:val="none"/>
          <w:lang w:val="en-US" w:eastAsia="zh-CN" w:bidi="ar-SA"/>
        </w:rPr>
      </w:pPr>
    </w:p>
    <w:p w14:paraId="69B91E8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p>
    <w:p w14:paraId="4E6AF679">
      <w:pPr>
        <w:pStyle w:val="11"/>
        <w:rPr>
          <w:rFonts w:hint="eastAsia" w:ascii="仿宋" w:hAnsi="仿宋" w:eastAsia="仿宋" w:cs="仿宋"/>
        </w:rPr>
      </w:pPr>
    </w:p>
    <w:bookmarkEnd w:id="16"/>
    <w:bookmarkEnd w:id="17"/>
    <w:p w14:paraId="5871DF53">
      <w:pPr>
        <w:pStyle w:val="71"/>
        <w:rPr>
          <w:rFonts w:hint="eastAsia" w:eastAsia="黑体"/>
          <w:lang w:eastAsia="zh-CN"/>
        </w:rPr>
      </w:pPr>
      <w:bookmarkStart w:id="37" w:name="_Toc20595"/>
      <w:bookmarkStart w:id="38" w:name="_Toc47976609"/>
      <w:r>
        <w:rPr>
          <w:rFonts w:hint="eastAsia"/>
        </w:rPr>
        <w:t>第三部分　合同</w:t>
      </w:r>
      <w:bookmarkEnd w:id="37"/>
      <w:bookmarkEnd w:id="38"/>
      <w:r>
        <w:rPr>
          <w:rFonts w:hint="eastAsia"/>
          <w:lang w:val="en-US" w:eastAsia="zh-CN"/>
        </w:rPr>
        <w:t>模板</w:t>
      </w:r>
    </w:p>
    <w:p w14:paraId="7ACE1D4A">
      <w:pPr>
        <w:adjustRightInd w:val="0"/>
        <w:snapToGrid w:val="0"/>
        <w:spacing w:line="360" w:lineRule="auto"/>
        <w:jc w:val="center"/>
        <w:rPr>
          <w:rFonts w:ascii="宋体" w:hAnsi="宋体"/>
          <w:sz w:val="20"/>
        </w:rPr>
      </w:pPr>
      <w:bookmarkStart w:id="39"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1</w:t>
      </w:r>
      <w:r>
        <w:rPr>
          <w:rFonts w:hint="eastAsia" w:ascii="宋体" w:hAnsi="宋体" w:cs="宋体"/>
          <w:sz w:val="22"/>
          <w:szCs w:val="22"/>
        </w:rPr>
        <w:t>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2</w:t>
      </w:r>
      <w:r>
        <w:rPr>
          <w:rFonts w:hint="eastAsia" w:ascii="宋体" w:hAnsi="宋体" w:cs="宋体"/>
          <w:sz w:val="22"/>
          <w:szCs w:val="22"/>
        </w:rPr>
        <w:t>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bookmarkEnd w:id="39"/>
    </w:p>
    <w:p w14:paraId="3BB8F02D">
      <w:pPr>
        <w:pStyle w:val="76"/>
      </w:pPr>
    </w:p>
    <w:p w14:paraId="0EB8BBEB">
      <w:pPr>
        <w:pStyle w:val="71"/>
        <w:rPr>
          <w:rFonts w:hint="default" w:eastAsia="黑体"/>
          <w:lang w:val="en-US" w:eastAsia="zh-CN"/>
        </w:rPr>
      </w:pPr>
      <w:bookmarkStart w:id="40" w:name="_Toc47976615"/>
      <w:bookmarkStart w:id="41" w:name="_Toc5925"/>
      <w:r>
        <w:rPr>
          <w:rFonts w:hint="eastAsia"/>
        </w:rPr>
        <w:t>第四部分　</w:t>
      </w:r>
      <w:bookmarkEnd w:id="40"/>
      <w:r>
        <w:rPr>
          <w:rFonts w:hint="eastAsia"/>
          <w:lang w:val="en-US" w:eastAsia="zh-CN"/>
        </w:rPr>
        <w:t>投标文件附件</w:t>
      </w:r>
      <w:bookmarkEnd w:id="41"/>
    </w:p>
    <w:p w14:paraId="600DE1DD">
      <w:pPr>
        <w:pStyle w:val="71"/>
        <w:jc w:val="left"/>
        <w:rPr>
          <w:rFonts w:hint="eastAsia" w:ascii="宋体" w:hAnsi="宋体" w:eastAsia="宋体" w:cs="宋体"/>
          <w:sz w:val="32"/>
          <w:szCs w:val="32"/>
          <w:highlight w:val="yellow"/>
          <w:lang w:eastAsia="zh-CN"/>
        </w:rPr>
      </w:pPr>
      <w:bookmarkStart w:id="42" w:name="_Toc47976616"/>
      <w:bookmarkStart w:id="43" w:name="_Toc4225"/>
      <w:r>
        <w:rPr>
          <w:rFonts w:hint="eastAsia" w:ascii="宋体" w:hAnsi="宋体" w:eastAsia="宋体" w:cs="宋体"/>
          <w:sz w:val="32"/>
          <w:szCs w:val="32"/>
          <w:highlight w:val="yellow"/>
        </w:rPr>
        <w:t>附件</w:t>
      </w:r>
      <w:bookmarkEnd w:id="42"/>
      <w:bookmarkEnd w:id="43"/>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44" w:name="_Toc47976618"/>
      <w:bookmarkStart w:id="45" w:name="_Toc29366869"/>
      <w:bookmarkStart w:id="46" w:name="_Toc29366865"/>
      <w:r>
        <w:rPr>
          <w:rFonts w:hint="eastAsia" w:ascii="宋体" w:hAnsi="宋体" w:eastAsia="宋体" w:cs="宋体"/>
          <w:sz w:val="32"/>
          <w:szCs w:val="32"/>
          <w:highlight w:val="yellow"/>
          <w:lang w:val="en-US" w:eastAsia="zh-CN"/>
        </w:rPr>
        <w:t>附件2</w:t>
      </w:r>
    </w:p>
    <w:bookmarkEnd w:id="44"/>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45"/>
    <w:bookmarkEnd w:id="46"/>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8"/>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8"/>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9"/>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ascii="宋体" w:hAnsi="宋体"/>
          <w:sz w:val="24"/>
          <w:highlight w:val="none"/>
        </w:rPr>
      </w:pPr>
      <w:r>
        <w:rPr>
          <w:rFonts w:hint="eastAsia" w:ascii="宋体" w:hAnsi="宋体"/>
          <w:sz w:val="24"/>
          <w:highlight w:val="none"/>
        </w:rPr>
        <w:br w:type="page"/>
      </w:r>
    </w:p>
    <w:p w14:paraId="0D46E7D2">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30"/>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30"/>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tbl>
      <w:tblPr>
        <w:tblStyle w:val="30"/>
        <w:tblW w:w="8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656"/>
        <w:gridCol w:w="958"/>
        <w:gridCol w:w="1207"/>
        <w:gridCol w:w="656"/>
        <w:gridCol w:w="656"/>
        <w:gridCol w:w="656"/>
        <w:gridCol w:w="1176"/>
        <w:gridCol w:w="1070"/>
        <w:gridCol w:w="656"/>
      </w:tblGrid>
      <w:tr w14:paraId="455E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65E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B0D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大类</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4D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材料名称</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EE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A6E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1D1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99A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AA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单价（未税）</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03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总价（未税）</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E7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40A7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2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F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9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升降机架构及内部变向升降辊道装置</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0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L1000*W600*H1838</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C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钢制</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D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2BA4">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台</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FE9A">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AF05">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07A5">
            <w:pPr>
              <w:jc w:val="center"/>
              <w:rPr>
                <w:rFonts w:hint="eastAsia" w:ascii="宋体" w:hAnsi="宋体" w:eastAsia="宋体" w:cs="宋体"/>
                <w:i w:val="0"/>
                <w:iCs w:val="0"/>
                <w:color w:val="000000"/>
                <w:sz w:val="22"/>
                <w:szCs w:val="22"/>
                <w:u w:val="none"/>
              </w:rPr>
            </w:pPr>
          </w:p>
        </w:tc>
      </w:tr>
      <w:tr w14:paraId="1D0C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4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0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3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铝合金型材</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E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欧标4080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4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不限品牌</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2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45</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2363">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AFEC">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DF8A">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8D09">
            <w:pPr>
              <w:jc w:val="center"/>
              <w:rPr>
                <w:rFonts w:hint="eastAsia" w:ascii="宋体" w:hAnsi="宋体" w:eastAsia="宋体" w:cs="宋体"/>
                <w:i w:val="0"/>
                <w:iCs w:val="0"/>
                <w:color w:val="000000"/>
                <w:sz w:val="22"/>
                <w:szCs w:val="22"/>
                <w:u w:val="none"/>
              </w:rPr>
            </w:pPr>
          </w:p>
        </w:tc>
      </w:tr>
      <w:tr w14:paraId="1BBAF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7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A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2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电气附件</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2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接近开关  线缆 桥架</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3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7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B437">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F4C9">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E916">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89F8">
            <w:pPr>
              <w:jc w:val="center"/>
              <w:rPr>
                <w:rFonts w:hint="eastAsia" w:ascii="宋体" w:hAnsi="宋体" w:eastAsia="宋体" w:cs="宋体"/>
                <w:i w:val="0"/>
                <w:iCs w:val="0"/>
                <w:color w:val="000000"/>
                <w:sz w:val="22"/>
                <w:szCs w:val="22"/>
                <w:u w:val="none"/>
              </w:rPr>
            </w:pPr>
          </w:p>
        </w:tc>
      </w:tr>
      <w:tr w14:paraId="27850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2"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2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F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F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辅助耗材</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7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口哨 地脚固定座  地脚斜支撑 连接件等</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2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欧标</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B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438F">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B6A2">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9A3D">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ECE9">
            <w:pPr>
              <w:jc w:val="center"/>
              <w:rPr>
                <w:rFonts w:hint="eastAsia" w:ascii="宋体" w:hAnsi="宋体" w:eastAsia="宋体" w:cs="宋体"/>
                <w:i w:val="0"/>
                <w:iCs w:val="0"/>
                <w:color w:val="000000"/>
                <w:sz w:val="22"/>
                <w:szCs w:val="22"/>
                <w:u w:val="none"/>
              </w:rPr>
            </w:pPr>
          </w:p>
        </w:tc>
      </w:tr>
      <w:tr w14:paraId="580D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3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577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8AD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安装调试费</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9C0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345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6336">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CB9A">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1D6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r>
      <w:tr w14:paraId="0589B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5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56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02E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运输费</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4CC4">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D51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3878">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2D0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7AD6">
            <w:pPr>
              <w:jc w:val="center"/>
              <w:rPr>
                <w:rFonts w:hint="eastAsia" w:ascii="宋体" w:hAnsi="宋体" w:eastAsia="宋体" w:cs="宋体"/>
                <w:i w:val="0"/>
                <w:iCs w:val="0"/>
                <w:color w:val="000000"/>
                <w:sz w:val="22"/>
                <w:szCs w:val="22"/>
                <w:u w:val="none"/>
              </w:rPr>
            </w:pPr>
          </w:p>
        </w:tc>
      </w:tr>
      <w:tr w14:paraId="4EC76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D1F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596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180E37">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D25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92B0">
            <w:pPr>
              <w:jc w:val="center"/>
              <w:rPr>
                <w:rFonts w:hint="eastAsia" w:ascii="宋体" w:hAnsi="宋体" w:eastAsia="宋体" w:cs="宋体"/>
                <w:i w:val="0"/>
                <w:iCs w:val="0"/>
                <w:color w:val="000000"/>
                <w:sz w:val="22"/>
                <w:szCs w:val="22"/>
                <w:u w:val="none"/>
              </w:rPr>
            </w:pPr>
          </w:p>
        </w:tc>
      </w:tr>
      <w:tr w14:paraId="74C6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6"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BF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税费（13%）</w:t>
            </w:r>
          </w:p>
        </w:tc>
        <w:tc>
          <w:tcPr>
            <w:tcW w:w="596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B6F3792">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610F">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3977">
            <w:pPr>
              <w:jc w:val="center"/>
              <w:rPr>
                <w:rFonts w:hint="eastAsia" w:ascii="宋体" w:hAnsi="宋体" w:eastAsia="宋体" w:cs="宋体"/>
                <w:i w:val="0"/>
                <w:iCs w:val="0"/>
                <w:color w:val="000000"/>
                <w:sz w:val="22"/>
                <w:szCs w:val="22"/>
                <w:u w:val="none"/>
              </w:rPr>
            </w:pPr>
          </w:p>
        </w:tc>
      </w:tr>
      <w:tr w14:paraId="25C84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8"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324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总计（含税）</w:t>
            </w:r>
          </w:p>
        </w:tc>
        <w:tc>
          <w:tcPr>
            <w:tcW w:w="596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339156A">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2E68">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E440">
            <w:pPr>
              <w:jc w:val="center"/>
              <w:rPr>
                <w:rFonts w:hint="eastAsia" w:ascii="宋体" w:hAnsi="宋体" w:eastAsia="宋体" w:cs="宋体"/>
                <w:i w:val="0"/>
                <w:iCs w:val="0"/>
                <w:color w:val="000000"/>
                <w:sz w:val="22"/>
                <w:szCs w:val="22"/>
                <w:u w:val="none"/>
              </w:rPr>
            </w:pPr>
          </w:p>
        </w:tc>
      </w:tr>
    </w:tbl>
    <w:p w14:paraId="439B7BB1">
      <w:pPr>
        <w:rPr>
          <w:rFonts w:hint="eastAsia" w:ascii="宋体" w:hAnsi="宋体"/>
          <w:sz w:val="24"/>
          <w:highlight w:val="none"/>
        </w:rPr>
      </w:pPr>
    </w:p>
    <w:p w14:paraId="3905CDAD">
      <w:pPr>
        <w:rPr>
          <w:rFonts w:hint="eastAsia" w:ascii="宋体" w:hAnsi="宋体"/>
          <w:sz w:val="24"/>
          <w:highlight w:val="none"/>
        </w:rPr>
      </w:pPr>
    </w:p>
    <w:p w14:paraId="22DCDFED">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1">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4">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5">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2B347D8"/>
    <w:multiLevelType w:val="singleLevel"/>
    <w:tmpl w:val="32B347D8"/>
    <w:lvl w:ilvl="0" w:tentative="0">
      <w:start w:val="1"/>
      <w:numFmt w:val="decimal"/>
      <w:suff w:val="nothing"/>
      <w:lvlText w:val="（%1）"/>
      <w:lvlJc w:val="left"/>
    </w:lvl>
  </w:abstractNum>
  <w:abstractNum w:abstractNumId="1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2F9B57A"/>
    <w:multiLevelType w:val="singleLevel"/>
    <w:tmpl w:val="62F9B57A"/>
    <w:lvl w:ilvl="0" w:tentative="0">
      <w:start w:val="2"/>
      <w:numFmt w:val="chineseCounting"/>
      <w:suff w:val="nothing"/>
      <w:lvlText w:val="%1、"/>
      <w:lvlJc w:val="left"/>
      <w:rPr>
        <w:rFonts w:hint="eastAsia"/>
      </w:rPr>
    </w:lvl>
  </w:abstractNum>
  <w:abstractNum w:abstractNumId="26">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6"/>
  </w:num>
  <w:num w:numId="3">
    <w:abstractNumId w:val="23"/>
  </w:num>
  <w:num w:numId="4">
    <w:abstractNumId w:val="21"/>
  </w:num>
  <w:num w:numId="5">
    <w:abstractNumId w:val="12"/>
  </w:num>
  <w:num w:numId="6">
    <w:abstractNumId w:val="15"/>
  </w:num>
  <w:num w:numId="7">
    <w:abstractNumId w:val="16"/>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3"/>
  </w:num>
  <w:num w:numId="16">
    <w:abstractNumId w:val="24"/>
  </w:num>
  <w:num w:numId="17">
    <w:abstractNumId w:val="27"/>
  </w:num>
  <w:num w:numId="18">
    <w:abstractNumId w:val="17"/>
  </w:num>
  <w:num w:numId="19">
    <w:abstractNumId w:val="8"/>
  </w:num>
  <w:num w:numId="20">
    <w:abstractNumId w:val="7"/>
  </w:num>
  <w:num w:numId="21">
    <w:abstractNumId w:val="4"/>
  </w:num>
  <w:num w:numId="22">
    <w:abstractNumId w:val="1"/>
  </w:num>
  <w:num w:numId="23">
    <w:abstractNumId w:val="6"/>
  </w:num>
  <w:num w:numId="24">
    <w:abstractNumId w:val="9"/>
  </w:num>
  <w:num w:numId="25">
    <w:abstractNumId w:val="19"/>
  </w:num>
  <w:num w:numId="26">
    <w:abstractNumId w:val="10"/>
  </w:num>
  <w:num w:numId="27">
    <w:abstractNumId w:val="25"/>
  </w:num>
  <w:num w:numId="28">
    <w:abstractNumId w:val="18"/>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ED27E8"/>
    <w:rsid w:val="0213141D"/>
    <w:rsid w:val="021F6013"/>
    <w:rsid w:val="02CC3DCA"/>
    <w:rsid w:val="02D1467E"/>
    <w:rsid w:val="02FE76EF"/>
    <w:rsid w:val="03844451"/>
    <w:rsid w:val="03F033B0"/>
    <w:rsid w:val="042E5AF8"/>
    <w:rsid w:val="04C11604"/>
    <w:rsid w:val="04CE1F73"/>
    <w:rsid w:val="057C1D39"/>
    <w:rsid w:val="05891259"/>
    <w:rsid w:val="05BE1FE7"/>
    <w:rsid w:val="05D60C48"/>
    <w:rsid w:val="074812B6"/>
    <w:rsid w:val="081D19BA"/>
    <w:rsid w:val="08633479"/>
    <w:rsid w:val="08BD6586"/>
    <w:rsid w:val="08EE25EA"/>
    <w:rsid w:val="090D306A"/>
    <w:rsid w:val="0AAF5C6E"/>
    <w:rsid w:val="0ABB61DB"/>
    <w:rsid w:val="0ABD461B"/>
    <w:rsid w:val="0B1E6A4A"/>
    <w:rsid w:val="0C0E2F4B"/>
    <w:rsid w:val="0C517711"/>
    <w:rsid w:val="0CB51572"/>
    <w:rsid w:val="0D095809"/>
    <w:rsid w:val="0E3350F3"/>
    <w:rsid w:val="0E3D4337"/>
    <w:rsid w:val="0E435A00"/>
    <w:rsid w:val="0E4D31E3"/>
    <w:rsid w:val="0ED91C40"/>
    <w:rsid w:val="0F751969"/>
    <w:rsid w:val="10C36704"/>
    <w:rsid w:val="10DC2AA3"/>
    <w:rsid w:val="10FA7C8C"/>
    <w:rsid w:val="112258E5"/>
    <w:rsid w:val="113C186E"/>
    <w:rsid w:val="11575079"/>
    <w:rsid w:val="12352921"/>
    <w:rsid w:val="130B198F"/>
    <w:rsid w:val="139C1295"/>
    <w:rsid w:val="13B3480E"/>
    <w:rsid w:val="148111FB"/>
    <w:rsid w:val="16421E79"/>
    <w:rsid w:val="16A918E4"/>
    <w:rsid w:val="17710C68"/>
    <w:rsid w:val="17D966D6"/>
    <w:rsid w:val="182061EA"/>
    <w:rsid w:val="1B0F0EC3"/>
    <w:rsid w:val="1BC71D3B"/>
    <w:rsid w:val="1BD9327F"/>
    <w:rsid w:val="1C59115B"/>
    <w:rsid w:val="1F676460"/>
    <w:rsid w:val="1FB23E60"/>
    <w:rsid w:val="20457135"/>
    <w:rsid w:val="2063580D"/>
    <w:rsid w:val="21FB3F4F"/>
    <w:rsid w:val="22877591"/>
    <w:rsid w:val="22C5630B"/>
    <w:rsid w:val="22F85FDE"/>
    <w:rsid w:val="23631B3B"/>
    <w:rsid w:val="23B24AE2"/>
    <w:rsid w:val="23B71CA9"/>
    <w:rsid w:val="23EC0BA6"/>
    <w:rsid w:val="240B5FA0"/>
    <w:rsid w:val="24701A48"/>
    <w:rsid w:val="25DD571A"/>
    <w:rsid w:val="268B0052"/>
    <w:rsid w:val="27743C90"/>
    <w:rsid w:val="27B0758A"/>
    <w:rsid w:val="289F3D26"/>
    <w:rsid w:val="291D614D"/>
    <w:rsid w:val="29CA2459"/>
    <w:rsid w:val="2A4125A1"/>
    <w:rsid w:val="2A5E151F"/>
    <w:rsid w:val="2A7F4FF2"/>
    <w:rsid w:val="2AE8703B"/>
    <w:rsid w:val="2B05199B"/>
    <w:rsid w:val="2B146082"/>
    <w:rsid w:val="2B271A58"/>
    <w:rsid w:val="2B6304A7"/>
    <w:rsid w:val="2BB1567F"/>
    <w:rsid w:val="2BBD2276"/>
    <w:rsid w:val="2BD4504B"/>
    <w:rsid w:val="2C136339"/>
    <w:rsid w:val="2C9A4365"/>
    <w:rsid w:val="2CF6734C"/>
    <w:rsid w:val="2D23435A"/>
    <w:rsid w:val="2D663463"/>
    <w:rsid w:val="2E2863A6"/>
    <w:rsid w:val="2EF96EE4"/>
    <w:rsid w:val="30C3032E"/>
    <w:rsid w:val="325E5D00"/>
    <w:rsid w:val="3271653C"/>
    <w:rsid w:val="32963820"/>
    <w:rsid w:val="32C63158"/>
    <w:rsid w:val="350A5A9E"/>
    <w:rsid w:val="35154ED0"/>
    <w:rsid w:val="35492DCC"/>
    <w:rsid w:val="35B57C1C"/>
    <w:rsid w:val="36254FE4"/>
    <w:rsid w:val="36617CA1"/>
    <w:rsid w:val="36A1577D"/>
    <w:rsid w:val="372F61E0"/>
    <w:rsid w:val="381C47C8"/>
    <w:rsid w:val="38942371"/>
    <w:rsid w:val="39322FCA"/>
    <w:rsid w:val="39AB195F"/>
    <w:rsid w:val="3A9E7716"/>
    <w:rsid w:val="3AB90991"/>
    <w:rsid w:val="3AEE2B6C"/>
    <w:rsid w:val="3B706131"/>
    <w:rsid w:val="3B724FE4"/>
    <w:rsid w:val="3C552056"/>
    <w:rsid w:val="3CD70CBD"/>
    <w:rsid w:val="3D1F7794"/>
    <w:rsid w:val="3D966744"/>
    <w:rsid w:val="3E6F041E"/>
    <w:rsid w:val="3E717A65"/>
    <w:rsid w:val="3E904B2D"/>
    <w:rsid w:val="3F1D5C2A"/>
    <w:rsid w:val="3F5B3E28"/>
    <w:rsid w:val="40322DDA"/>
    <w:rsid w:val="40CF687B"/>
    <w:rsid w:val="41686388"/>
    <w:rsid w:val="4235270E"/>
    <w:rsid w:val="4275481E"/>
    <w:rsid w:val="428B617A"/>
    <w:rsid w:val="42937435"/>
    <w:rsid w:val="433D7BDC"/>
    <w:rsid w:val="437E1813"/>
    <w:rsid w:val="445350CD"/>
    <w:rsid w:val="44CB1108"/>
    <w:rsid w:val="45344128"/>
    <w:rsid w:val="45BD47FC"/>
    <w:rsid w:val="45CC5FB2"/>
    <w:rsid w:val="46B75BA8"/>
    <w:rsid w:val="47D14C87"/>
    <w:rsid w:val="48710218"/>
    <w:rsid w:val="48C97955"/>
    <w:rsid w:val="48D569F9"/>
    <w:rsid w:val="49880C8F"/>
    <w:rsid w:val="49E11F82"/>
    <w:rsid w:val="49FA5194"/>
    <w:rsid w:val="49FC1D63"/>
    <w:rsid w:val="4A8835F7"/>
    <w:rsid w:val="4AE42AF9"/>
    <w:rsid w:val="4AED580F"/>
    <w:rsid w:val="4B592E71"/>
    <w:rsid w:val="4B9366F7"/>
    <w:rsid w:val="4CE316F0"/>
    <w:rsid w:val="4D2C0DF1"/>
    <w:rsid w:val="4D6226F0"/>
    <w:rsid w:val="4E6B38FC"/>
    <w:rsid w:val="4FD03A76"/>
    <w:rsid w:val="50A00741"/>
    <w:rsid w:val="51181DC1"/>
    <w:rsid w:val="51383FC9"/>
    <w:rsid w:val="516F0C45"/>
    <w:rsid w:val="51D50FD0"/>
    <w:rsid w:val="52274B10"/>
    <w:rsid w:val="528F0C0D"/>
    <w:rsid w:val="52B9239A"/>
    <w:rsid w:val="5435659E"/>
    <w:rsid w:val="54B41BB8"/>
    <w:rsid w:val="54B555E4"/>
    <w:rsid w:val="54BD78FD"/>
    <w:rsid w:val="55DF0EB7"/>
    <w:rsid w:val="565D2FC0"/>
    <w:rsid w:val="566E1FCE"/>
    <w:rsid w:val="576D24F2"/>
    <w:rsid w:val="58507D13"/>
    <w:rsid w:val="58A86DDE"/>
    <w:rsid w:val="58CB74D0"/>
    <w:rsid w:val="58EC2532"/>
    <w:rsid w:val="590649AC"/>
    <w:rsid w:val="59154AD7"/>
    <w:rsid w:val="59525D5E"/>
    <w:rsid w:val="5A851901"/>
    <w:rsid w:val="5AC661A1"/>
    <w:rsid w:val="5ADF548D"/>
    <w:rsid w:val="5B0171D9"/>
    <w:rsid w:val="5B57329D"/>
    <w:rsid w:val="5B767BC7"/>
    <w:rsid w:val="5CE05415"/>
    <w:rsid w:val="5D5C60B4"/>
    <w:rsid w:val="5D79574D"/>
    <w:rsid w:val="5D9057B4"/>
    <w:rsid w:val="5E59731B"/>
    <w:rsid w:val="5EDD1D0C"/>
    <w:rsid w:val="5EEB4428"/>
    <w:rsid w:val="5FC25FBD"/>
    <w:rsid w:val="5FCA04E2"/>
    <w:rsid w:val="604638E0"/>
    <w:rsid w:val="61941E9B"/>
    <w:rsid w:val="62816B6B"/>
    <w:rsid w:val="629152E7"/>
    <w:rsid w:val="63C054F8"/>
    <w:rsid w:val="63F04A69"/>
    <w:rsid w:val="64654A97"/>
    <w:rsid w:val="651A646A"/>
    <w:rsid w:val="66A50B1E"/>
    <w:rsid w:val="66B43C9A"/>
    <w:rsid w:val="67B2063C"/>
    <w:rsid w:val="67C97AC3"/>
    <w:rsid w:val="67E30EC1"/>
    <w:rsid w:val="6897117D"/>
    <w:rsid w:val="69F50851"/>
    <w:rsid w:val="6A266C5C"/>
    <w:rsid w:val="6A3D4E3D"/>
    <w:rsid w:val="6A4E3B2B"/>
    <w:rsid w:val="6A975464"/>
    <w:rsid w:val="6AA638F9"/>
    <w:rsid w:val="6B2B0B08"/>
    <w:rsid w:val="6B481C3B"/>
    <w:rsid w:val="6C1331A3"/>
    <w:rsid w:val="6CA84BC1"/>
    <w:rsid w:val="6D3E4756"/>
    <w:rsid w:val="6D433682"/>
    <w:rsid w:val="6E2214E9"/>
    <w:rsid w:val="6FC523EB"/>
    <w:rsid w:val="704020FA"/>
    <w:rsid w:val="71145A61"/>
    <w:rsid w:val="7121017E"/>
    <w:rsid w:val="71922E29"/>
    <w:rsid w:val="72895F2E"/>
    <w:rsid w:val="72C02EBE"/>
    <w:rsid w:val="72C507AD"/>
    <w:rsid w:val="72D028D8"/>
    <w:rsid w:val="733E7BFE"/>
    <w:rsid w:val="745D47C3"/>
    <w:rsid w:val="74B9247B"/>
    <w:rsid w:val="75355FA6"/>
    <w:rsid w:val="755A3C5E"/>
    <w:rsid w:val="76432726"/>
    <w:rsid w:val="76AC3757"/>
    <w:rsid w:val="76E23F0B"/>
    <w:rsid w:val="782519F5"/>
    <w:rsid w:val="78656BA2"/>
    <w:rsid w:val="792151BF"/>
    <w:rsid w:val="799A0ACD"/>
    <w:rsid w:val="7B8A691F"/>
    <w:rsid w:val="7CB93F8E"/>
    <w:rsid w:val="7CEE0649"/>
    <w:rsid w:val="7CF66B46"/>
    <w:rsid w:val="7DBD28BA"/>
    <w:rsid w:val="7E7C6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37</Pages>
  <Words>6922</Words>
  <Characters>7318</Characters>
  <Lines>127</Lines>
  <Paragraphs>35</Paragraphs>
  <TotalTime>13</TotalTime>
  <ScaleCrop>false</ScaleCrop>
  <LinksUpToDate>false</LinksUpToDate>
  <CharactersWithSpaces>7508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2026-09-02T06:49:47Z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